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w:t>
      </w:r>
      <w:r w:rsidR="00293F87">
        <w:rPr>
          <w:rFonts w:ascii="Arial" w:hAnsi="Arial" w:cs="Arial"/>
          <w:b/>
          <w:bCs/>
          <w:snapToGrid w:val="0"/>
          <w:kern w:val="0"/>
          <w:sz w:val="24"/>
        </w:rPr>
        <w:t>8</w:t>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sidR="00293F87">
        <w:rPr>
          <w:rFonts w:ascii="Arial" w:hAnsi="Arial" w:cs="Arial"/>
          <w:b/>
          <w:bCs/>
          <w:snapToGrid w:val="0"/>
          <w:kern w:val="0"/>
          <w:sz w:val="24"/>
        </w:rPr>
        <w:t>14819</w:t>
      </w:r>
    </w:p>
    <w:p w:rsidR="00545E35" w:rsidRDefault="00293F87">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b/>
          <w:bCs/>
          <w:kern w:val="0"/>
          <w:sz w:val="24"/>
        </w:rPr>
        <w:t>Reno</w:t>
      </w:r>
      <w:r w:rsidR="00424A5F">
        <w:rPr>
          <w:rFonts w:ascii="Arial" w:hAnsi="Arial" w:cs="Arial" w:hint="eastAsia"/>
          <w:b/>
          <w:bCs/>
          <w:kern w:val="0"/>
          <w:sz w:val="24"/>
        </w:rPr>
        <w:t xml:space="preserve">, </w:t>
      </w:r>
      <w:r>
        <w:rPr>
          <w:rFonts w:ascii="Arial" w:hAnsi="Arial" w:cs="Arial"/>
          <w:b/>
          <w:bCs/>
          <w:kern w:val="0"/>
          <w:sz w:val="24"/>
        </w:rPr>
        <w:t>USA</w:t>
      </w:r>
      <w:r w:rsidR="00424A5F">
        <w:rPr>
          <w:rFonts w:ascii="Arial" w:hAnsi="Arial" w:cs="Arial" w:hint="eastAsia"/>
          <w:b/>
          <w:bCs/>
          <w:kern w:val="0"/>
          <w:sz w:val="24"/>
        </w:rPr>
        <w:t>,</w:t>
      </w:r>
      <w:r>
        <w:rPr>
          <w:rFonts w:ascii="Arial" w:eastAsia="SimSun" w:hAnsi="Arial" w:cs="Arial" w:hint="eastAsia"/>
          <w:b/>
          <w:bCs/>
          <w:kern w:val="0"/>
          <w:sz w:val="24"/>
        </w:rPr>
        <w:t xml:space="preserve"> 18</w:t>
      </w:r>
      <w:r w:rsidR="00424A5F">
        <w:rPr>
          <w:rFonts w:ascii="Arial" w:hAnsi="Arial" w:cs="Arial" w:hint="eastAsia"/>
          <w:b/>
          <w:bCs/>
          <w:kern w:val="0"/>
          <w:sz w:val="24"/>
        </w:rPr>
        <w:t xml:space="preserve">th - </w:t>
      </w:r>
      <w:r>
        <w:rPr>
          <w:rFonts w:ascii="Arial" w:eastAsia="SimSun" w:hAnsi="Arial" w:cs="Arial" w:hint="eastAsia"/>
          <w:b/>
          <w:bCs/>
          <w:kern w:val="0"/>
          <w:sz w:val="24"/>
        </w:rPr>
        <w:t>22</w:t>
      </w:r>
      <w:r w:rsidR="005B3018">
        <w:rPr>
          <w:rFonts w:ascii="Arial" w:hAnsi="Arial" w:cs="Arial" w:hint="eastAsia"/>
          <w:b/>
          <w:bCs/>
          <w:kern w:val="0"/>
          <w:sz w:val="24"/>
        </w:rPr>
        <w:t>nd</w:t>
      </w:r>
      <w:bookmarkStart w:id="0" w:name="_GoBack"/>
      <w:bookmarkEnd w:id="0"/>
      <w:r w:rsidR="00424A5F">
        <w:rPr>
          <w:rFonts w:ascii="Arial" w:hAnsi="Arial" w:cs="Arial" w:hint="eastAsia"/>
          <w:b/>
          <w:bCs/>
          <w:kern w:val="0"/>
          <w:sz w:val="24"/>
        </w:rPr>
        <w:t xml:space="preserve"> </w:t>
      </w:r>
      <w:r w:rsidR="00424A5F">
        <w:rPr>
          <w:rFonts w:ascii="Arial" w:eastAsia="SimSun" w:hAnsi="Arial" w:cs="Arial" w:hint="eastAsia"/>
          <w:b/>
          <w:bCs/>
          <w:kern w:val="0"/>
          <w:sz w:val="24"/>
        </w:rPr>
        <w:t>October</w:t>
      </w:r>
      <w:r w:rsidR="00424A5F">
        <w:rPr>
          <w:rFonts w:ascii="Arial" w:hAnsi="Arial" w:cs="Arial" w:hint="eastAsia"/>
          <w:b/>
          <w:bCs/>
          <w:kern w:val="0"/>
          <w:sz w:val="24"/>
        </w:rPr>
        <w:t xml:space="preserve"> 2019                                     </w:t>
      </w:r>
    </w:p>
    <w:p w:rsidR="00545E35" w:rsidRDefault="00545E35">
      <w:pPr>
        <w:overflowPunct w:val="0"/>
        <w:autoSpaceDE w:val="0"/>
        <w:autoSpaceDN w:val="0"/>
        <w:adjustRightInd w:val="0"/>
        <w:snapToGrid w:val="0"/>
        <w:jc w:val="left"/>
        <w:textAlignment w:val="baseline"/>
        <w:rPr>
          <w:rFonts w:ascii="Arial" w:hAnsi="Arial" w:cs="Arial"/>
          <w:b/>
          <w:bCs/>
          <w:snapToGrid w:val="0"/>
          <w:kern w:val="0"/>
          <w:sz w:val="24"/>
        </w:rPr>
      </w:pP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45E35" w:rsidRDefault="00424A5F">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93F87" w:rsidRPr="00293F87">
        <w:rPr>
          <w:rFonts w:ascii="Arial" w:hAnsi="Arial" w:cs="Arial"/>
          <w:b/>
          <w:bCs/>
          <w:snapToGrid w:val="0"/>
          <w:kern w:val="0"/>
          <w:sz w:val="24"/>
        </w:rPr>
        <w:t>Remaining issues on UE capability coordination</w:t>
      </w: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7.3.2.2.2</w:t>
      </w: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sidR="00850EB4">
        <w:rPr>
          <w:rFonts w:ascii="Arial" w:hAnsi="Arial" w:cs="Arial"/>
          <w:b/>
          <w:bCs/>
          <w:snapToGrid w:val="0"/>
          <w:kern w:val="0"/>
          <w:sz w:val="24"/>
        </w:rPr>
        <w:tab/>
      </w:r>
      <w:r w:rsidR="00850EB4">
        <w:rPr>
          <w:rFonts w:ascii="Arial" w:hAnsi="Arial" w:cs="Arial"/>
          <w:b/>
          <w:bCs/>
          <w:snapToGrid w:val="0"/>
          <w:kern w:val="0"/>
          <w:sz w:val="24"/>
        </w:rPr>
        <w:tab/>
      </w:r>
      <w:r>
        <w:rPr>
          <w:rFonts w:ascii="Arial" w:hAnsi="Arial" w:cs="Arial"/>
          <w:b/>
          <w:bCs/>
          <w:snapToGrid w:val="0"/>
          <w:kern w:val="0"/>
          <w:sz w:val="24"/>
        </w:rPr>
        <w:t>Discussion and Decision</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45E35" w:rsidRDefault="008C36F1">
      <w:r>
        <w:rPr>
          <w:rFonts w:hint="eastAsia"/>
        </w:rPr>
        <w:t>At RAN2#107bis</w:t>
      </w:r>
      <w:r w:rsidR="00424A5F">
        <w:rPr>
          <w:rFonts w:hint="eastAsia"/>
        </w:rPr>
        <w:t xml:space="preserve">, it </w:t>
      </w:r>
      <w:r w:rsidR="00424A5F">
        <w:t>wa</w:t>
      </w:r>
      <w:r w:rsidR="00424A5F">
        <w:rPr>
          <w:rFonts w:hint="eastAsia"/>
        </w:rPr>
        <w:t>s agreed that [1]:</w:t>
      </w:r>
    </w:p>
    <w:p w:rsidR="008C36F1" w:rsidRPr="00813CB9" w:rsidRDefault="008C36F1" w:rsidP="008C36F1">
      <w:pPr>
        <w:pStyle w:val="Doc-text2"/>
        <w:pBdr>
          <w:top w:val="single" w:sz="4" w:space="1" w:color="auto"/>
          <w:left w:val="single" w:sz="4" w:space="4" w:color="auto"/>
          <w:bottom w:val="single" w:sz="4" w:space="1" w:color="auto"/>
          <w:right w:val="single" w:sz="4" w:space="4" w:color="auto"/>
        </w:pBdr>
        <w:ind w:left="422" w:hanging="422"/>
        <w:rPr>
          <w:b/>
        </w:rPr>
      </w:pPr>
      <w:r w:rsidRPr="00813CB9">
        <w:rPr>
          <w:b/>
        </w:rPr>
        <w:t>Agreements</w:t>
      </w:r>
      <w:r>
        <w:rPr>
          <w:b/>
        </w:rPr>
        <w:t xml:space="preserve"> for both NR and LTE</w:t>
      </w:r>
    </w:p>
    <w:p w:rsidR="008C36F1" w:rsidRDefault="008C36F1" w:rsidP="008C36F1">
      <w:pPr>
        <w:pStyle w:val="Doc-text2"/>
        <w:pBdr>
          <w:top w:val="single" w:sz="4" w:space="1" w:color="auto"/>
          <w:left w:val="single" w:sz="4" w:space="4" w:color="auto"/>
          <w:bottom w:val="single" w:sz="4" w:space="1" w:color="auto"/>
          <w:right w:val="single" w:sz="4" w:space="4" w:color="auto"/>
        </w:pBdr>
        <w:ind w:left="420" w:hanging="420"/>
      </w:pPr>
      <w:r>
        <w:t>1</w:t>
      </w:r>
      <w:r>
        <w:tab/>
        <w:t>If capability coordination is used, source and target cell configurations ensure UE capabilities are not exceeded (like now).</w:t>
      </w:r>
    </w:p>
    <w:p w:rsidR="008C36F1" w:rsidRDefault="008C36F1" w:rsidP="008C36F1">
      <w:pPr>
        <w:pStyle w:val="Doc-text2"/>
        <w:pBdr>
          <w:top w:val="single" w:sz="4" w:space="1" w:color="auto"/>
          <w:left w:val="single" w:sz="4" w:space="4" w:color="auto"/>
          <w:bottom w:val="single" w:sz="4" w:space="1" w:color="auto"/>
          <w:right w:val="single" w:sz="4" w:space="4" w:color="auto"/>
        </w:pBdr>
        <w:ind w:left="420" w:hanging="420"/>
      </w:pPr>
      <w:r>
        <w:t>2</w:t>
      </w:r>
      <w:r>
        <w:tab/>
        <w:t xml:space="preserve">If UE capabilities are exceeded, UE behaviour is unspecified. </w:t>
      </w:r>
    </w:p>
    <w:p w:rsidR="008C36F1" w:rsidRDefault="008C36F1" w:rsidP="008C36F1">
      <w:pPr>
        <w:pStyle w:val="Doc-text2"/>
        <w:pBdr>
          <w:top w:val="single" w:sz="4" w:space="1" w:color="auto"/>
          <w:left w:val="single" w:sz="4" w:space="4" w:color="auto"/>
          <w:bottom w:val="single" w:sz="4" w:space="1" w:color="auto"/>
          <w:right w:val="single" w:sz="4" w:space="4" w:color="auto"/>
        </w:pBdr>
        <w:ind w:left="420" w:hanging="420"/>
      </w:pPr>
      <w:r>
        <w:t>3</w:t>
      </w:r>
      <w:r>
        <w:tab/>
        <w:t>FFS if we specify behaviour for specific capabilities (e.g. UL tx power) or fallback to legacy handover (given that UE doesn’t know whether network uses capability coordination). Will diucss these based on company contributions.</w:t>
      </w:r>
    </w:p>
    <w:p w:rsidR="008C36F1" w:rsidRDefault="008C36F1" w:rsidP="008C36F1">
      <w:pPr>
        <w:pStyle w:val="Doc-text2"/>
        <w:pBdr>
          <w:top w:val="single" w:sz="4" w:space="1" w:color="auto"/>
          <w:left w:val="single" w:sz="4" w:space="4" w:color="auto"/>
          <w:bottom w:val="single" w:sz="4" w:space="1" w:color="auto"/>
          <w:right w:val="single" w:sz="4" w:space="4" w:color="auto"/>
        </w:pBdr>
        <w:ind w:left="420" w:hanging="420"/>
      </w:pPr>
      <w:r>
        <w:t>4</w:t>
      </w:r>
      <w:r>
        <w:tab/>
        <w:t>DAPS HO supports having RRC message(s) containing configuration from source cell and target cell. FFS whether this is done with 1 or 2 RRC messages.</w:t>
      </w:r>
    </w:p>
    <w:p w:rsidR="00545E35" w:rsidRDefault="00424A5F">
      <w:pPr>
        <w:spacing w:beforeLines="50" w:before="156" w:line="260" w:lineRule="auto"/>
      </w:pPr>
      <w:r>
        <w:rPr>
          <w:rFonts w:hint="eastAsia"/>
        </w:rPr>
        <w:t xml:space="preserve">In this contribution, we </w:t>
      </w:r>
      <w:r w:rsidR="008F3C47">
        <w:t xml:space="preserve">address some </w:t>
      </w:r>
      <w:r w:rsidR="0013188E">
        <w:t>other essential principles of</w:t>
      </w:r>
      <w:r w:rsidR="008F3C47">
        <w:t xml:space="preserve"> UE capability coordination</w:t>
      </w:r>
      <w:r>
        <w:rPr>
          <w:rFonts w:hint="eastAsia"/>
        </w:rPr>
        <w:t>.</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p w:rsidR="000F50E0" w:rsidRDefault="0013188E" w:rsidP="000F50E0">
      <w:r>
        <w:t>In the definition of</w:t>
      </w:r>
      <w:r w:rsidR="000F50E0">
        <w:t xml:space="preserve"> capability coordination for DAPS HO, the first issue is to decide which capability coordination mechanism </w:t>
      </w:r>
      <w:r w:rsidR="00716A1C">
        <w:t xml:space="preserve">to </w:t>
      </w:r>
      <w:r>
        <w:t>adopt, e.g. which node decides, whether renegotiation of capabilities is possible, etc.</w:t>
      </w:r>
    </w:p>
    <w:p w:rsidR="0013188E" w:rsidRDefault="0013188E" w:rsidP="000F50E0">
      <w:r>
        <w:t>First of all, in order to reduce complexity and c</w:t>
      </w:r>
      <w:r>
        <w:rPr>
          <w:rFonts w:hint="eastAsia"/>
        </w:rPr>
        <w:t xml:space="preserve">onsidering </w:t>
      </w:r>
      <w:r w:rsidR="000610C3">
        <w:t>that simultaneous connectivity due to DAP</w:t>
      </w:r>
      <w:r>
        <w:rPr>
          <w:rFonts w:hint="eastAsia"/>
        </w:rPr>
        <w:t xml:space="preserve">S HO </w:t>
      </w:r>
      <w:r w:rsidR="000610C3">
        <w:t>is a transient phase</w:t>
      </w:r>
      <w:r>
        <w:rPr>
          <w:rFonts w:hint="eastAsia"/>
        </w:rPr>
        <w:t>, we think</w:t>
      </w:r>
      <w:r w:rsidR="000610C3">
        <w:rPr>
          <w:rFonts w:hint="eastAsia"/>
        </w:rPr>
        <w:t xml:space="preserve"> </w:t>
      </w:r>
      <w:r w:rsidR="00E60002">
        <w:t xml:space="preserve">that in any case </w:t>
      </w:r>
      <w:r w:rsidR="000610C3">
        <w:rPr>
          <w:rFonts w:hint="eastAsia"/>
        </w:rPr>
        <w:t>there is no need to support any</w:t>
      </w:r>
      <w:r>
        <w:rPr>
          <w:rFonts w:hint="eastAsia"/>
        </w:rPr>
        <w:t xml:space="preserve"> </w:t>
      </w:r>
      <w:r w:rsidR="000610C3">
        <w:t xml:space="preserve">UE </w:t>
      </w:r>
      <w:r>
        <w:rPr>
          <w:rFonts w:hint="eastAsia"/>
        </w:rPr>
        <w:t>capability renegoti</w:t>
      </w:r>
      <w:r w:rsidR="005B1EBB">
        <w:rPr>
          <w:rFonts w:hint="eastAsia"/>
        </w:rPr>
        <w:t>ation between target and source (only one node decide</w:t>
      </w:r>
      <w:r w:rsidR="005B1EBB">
        <w:t>s</w:t>
      </w:r>
      <w:r w:rsidR="005B1EBB">
        <w:rPr>
          <w:rFonts w:hint="eastAsia"/>
        </w:rPr>
        <w:t>)</w:t>
      </w:r>
      <w:r w:rsidR="005B1EBB">
        <w:t>.</w:t>
      </w:r>
    </w:p>
    <w:p w:rsidR="000610C3" w:rsidRDefault="000610C3" w:rsidP="000610C3">
      <w:pPr>
        <w:rPr>
          <w:b/>
          <w:bCs/>
        </w:rPr>
      </w:pPr>
      <w:r>
        <w:rPr>
          <w:rFonts w:hint="eastAsia"/>
          <w:b/>
          <w:bCs/>
        </w:rPr>
        <w:t xml:space="preserve">Proposal 1: </w:t>
      </w:r>
      <w:r>
        <w:rPr>
          <w:b/>
          <w:bCs/>
        </w:rPr>
        <w:t>UE</w:t>
      </w:r>
      <w:r>
        <w:rPr>
          <w:rFonts w:hint="eastAsia"/>
          <w:b/>
          <w:bCs/>
        </w:rPr>
        <w:t xml:space="preserve"> capability renegotiation proced</w:t>
      </w:r>
      <w:r w:rsidR="005B1EBB">
        <w:rPr>
          <w:rFonts w:hint="eastAsia"/>
          <w:b/>
          <w:bCs/>
        </w:rPr>
        <w:t>ure is not supported in DAPS HO (only one node decides)</w:t>
      </w:r>
      <w:r w:rsidR="005B1EBB">
        <w:rPr>
          <w:b/>
          <w:bCs/>
        </w:rPr>
        <w:t>.</w:t>
      </w:r>
    </w:p>
    <w:p w:rsidR="00156178" w:rsidRDefault="000610C3" w:rsidP="00156178">
      <w:r>
        <w:t xml:space="preserve">Then, to </w:t>
      </w:r>
      <w:r w:rsidR="00156178">
        <w:t xml:space="preserve">limit the specification impact and to </w:t>
      </w:r>
      <w:r>
        <w:t>reduce the need for possibl</w:t>
      </w:r>
      <w:r w:rsidR="00156178">
        <w:t>e source cell reconfigurations</w:t>
      </w:r>
      <w:r w:rsidR="00E60002">
        <w:t xml:space="preserve">, we think that UE capability coordination for DAPS HO could </w:t>
      </w:r>
      <w:r w:rsidR="00156178">
        <w:t xml:space="preserve">simply </w:t>
      </w:r>
      <w:r w:rsidR="00E60002">
        <w:t xml:space="preserve">be achieved </w:t>
      </w:r>
      <w:r w:rsidR="00156178">
        <w:t>reusing existing mechanisms</w:t>
      </w:r>
      <w:r w:rsidR="005B1EBB">
        <w:t>:</w:t>
      </w:r>
    </w:p>
    <w:p w:rsidR="00156178" w:rsidRDefault="00156178" w:rsidP="00156178">
      <w:pPr>
        <w:pStyle w:val="ListParagraph"/>
        <w:numPr>
          <w:ilvl w:val="0"/>
          <w:numId w:val="8"/>
        </w:numPr>
      </w:pPr>
      <w:r w:rsidRPr="00156178">
        <w:t xml:space="preserve">the source cell </w:t>
      </w:r>
      <w:r>
        <w:t xml:space="preserve">provides the </w:t>
      </w:r>
      <w:r w:rsidRPr="00156178">
        <w:t>source cell configuration</w:t>
      </w:r>
      <w:r>
        <w:t xml:space="preserve"> to the target during the handover preparation phase (as </w:t>
      </w:r>
      <w:r>
        <w:lastRenderedPageBreak/>
        <w:t>in legacy procedure)</w:t>
      </w:r>
    </w:p>
    <w:p w:rsidR="00156178" w:rsidRDefault="00156178" w:rsidP="005B1EBB">
      <w:pPr>
        <w:pStyle w:val="ListParagraph"/>
        <w:widowControl/>
        <w:numPr>
          <w:ilvl w:val="0"/>
          <w:numId w:val="8"/>
        </w:numPr>
        <w:shd w:val="clear" w:color="auto" w:fill="FFFFFF"/>
        <w:spacing w:line="300" w:lineRule="atLeast"/>
        <w:jc w:val="left"/>
      </w:pPr>
      <w:r>
        <w:t xml:space="preserve">based on the knowledge of the overall UE capabilities and the amount of UE capabilities required to support the source cell configuration, </w:t>
      </w:r>
      <w:r w:rsidR="005B1EBB">
        <w:t>the target cell decides a</w:t>
      </w:r>
      <w:r w:rsidRPr="00156178">
        <w:t xml:space="preserve"> targe</w:t>
      </w:r>
      <w:r>
        <w:t>t cell configuration that fits with the remaining UE capabilities</w:t>
      </w:r>
    </w:p>
    <w:p w:rsidR="00192DEB" w:rsidRPr="00192DEB" w:rsidRDefault="005B1EBB" w:rsidP="005B1EBB">
      <w:pPr>
        <w:widowControl/>
        <w:shd w:val="clear" w:color="auto" w:fill="FFFFFF"/>
        <w:spacing w:line="300" w:lineRule="atLeast"/>
        <w:jc w:val="left"/>
        <w:rPr>
          <w:b/>
        </w:rPr>
      </w:pPr>
      <w:r>
        <w:rPr>
          <w:rFonts w:hint="eastAsia"/>
          <w:b/>
          <w:bCs/>
        </w:rPr>
        <w:t>Proposal 2</w:t>
      </w:r>
      <w:r w:rsidRPr="005B1EBB">
        <w:rPr>
          <w:rFonts w:hint="eastAsia"/>
          <w:b/>
          <w:bCs/>
        </w:rPr>
        <w:t xml:space="preserve">: </w:t>
      </w:r>
      <w:r w:rsidRPr="005B1EBB">
        <w:rPr>
          <w:b/>
        </w:rPr>
        <w:t xml:space="preserve">The </w:t>
      </w:r>
      <w:r w:rsidR="00192DEB">
        <w:rPr>
          <w:b/>
        </w:rPr>
        <w:t xml:space="preserve">source cell autonomously decides the source cell configuration to be used during DAPS HO </w:t>
      </w:r>
      <w:r w:rsidR="001544F3">
        <w:rPr>
          <w:b/>
        </w:rPr>
        <w:t xml:space="preserve">and </w:t>
      </w:r>
      <w:r w:rsidR="00192DEB" w:rsidRPr="00192DEB">
        <w:rPr>
          <w:b/>
        </w:rPr>
        <w:t xml:space="preserve">provides it to the target </w:t>
      </w:r>
      <w:r w:rsidR="008F35C1">
        <w:rPr>
          <w:b/>
        </w:rPr>
        <w:t xml:space="preserve">cell </w:t>
      </w:r>
      <w:r w:rsidR="00192DEB" w:rsidRPr="00192DEB">
        <w:rPr>
          <w:b/>
        </w:rPr>
        <w:t>during the handover preparation phase</w:t>
      </w:r>
      <w:r w:rsidR="00192DEB">
        <w:rPr>
          <w:b/>
        </w:rPr>
        <w:t>.</w:t>
      </w:r>
    </w:p>
    <w:p w:rsidR="005B1EBB" w:rsidRPr="005B1EBB" w:rsidRDefault="00192DEB" w:rsidP="005B1EBB">
      <w:pPr>
        <w:widowControl/>
        <w:shd w:val="clear" w:color="auto" w:fill="FFFFFF"/>
        <w:spacing w:line="300" w:lineRule="atLeast"/>
        <w:jc w:val="left"/>
        <w:rPr>
          <w:b/>
        </w:rPr>
      </w:pPr>
      <w:r>
        <w:rPr>
          <w:rFonts w:hint="eastAsia"/>
          <w:b/>
          <w:bCs/>
        </w:rPr>
        <w:t>Proposal 3</w:t>
      </w:r>
      <w:r w:rsidRPr="005B1EBB">
        <w:rPr>
          <w:rFonts w:hint="eastAsia"/>
          <w:b/>
          <w:bCs/>
        </w:rPr>
        <w:t xml:space="preserve">: </w:t>
      </w:r>
      <w:r>
        <w:rPr>
          <w:b/>
          <w:bCs/>
        </w:rPr>
        <w:t>The</w:t>
      </w:r>
      <w:r>
        <w:rPr>
          <w:b/>
        </w:rPr>
        <w:t xml:space="preserve"> </w:t>
      </w:r>
      <w:r w:rsidR="005B1EBB" w:rsidRPr="005B1EBB">
        <w:rPr>
          <w:b/>
        </w:rPr>
        <w:t>target cell decides a target cell configuration that fits with the "remaining" UE capabilities, derived from the overall UE capabilities and the amount of UE capabilities required to support the source cell configuration</w:t>
      </w:r>
      <w:r>
        <w:rPr>
          <w:b/>
        </w:rPr>
        <w:t xml:space="preserve"> (as provided by the source cell)</w:t>
      </w:r>
      <w:r w:rsidR="005B1EBB">
        <w:rPr>
          <w:b/>
        </w:rPr>
        <w:t>.</w:t>
      </w:r>
      <w:r w:rsidR="005B1EBB" w:rsidRPr="005B1EBB">
        <w:rPr>
          <w:b/>
        </w:rPr>
        <w:t xml:space="preserve"> </w:t>
      </w:r>
    </w:p>
    <w:p w:rsidR="000610C3" w:rsidRDefault="005B1EBB" w:rsidP="000F50E0">
      <w:r>
        <w:t xml:space="preserve">In order to </w:t>
      </w:r>
      <w:r w:rsidR="008F35C1">
        <w:t>allow sufficient UE capabilities to be used in the target cell</w:t>
      </w:r>
      <w:r w:rsidR="00034D5B">
        <w:t xml:space="preserve"> during DAPS HO</w:t>
      </w:r>
      <w:r w:rsidR="008F35C1">
        <w:t xml:space="preserve"> (e.g. to configure a s</w:t>
      </w:r>
      <w:r w:rsidR="00034D5B">
        <w:t xml:space="preserve">uitable number of Scells in the target) </w:t>
      </w:r>
      <w:r w:rsidR="00A80F3B">
        <w:t>a few different approaches are possible.</w:t>
      </w:r>
    </w:p>
    <w:p w:rsidR="00034D5B" w:rsidRDefault="00A80F3B" w:rsidP="00A80F3B">
      <w:r>
        <w:t>For instance t</w:t>
      </w:r>
      <w:r w:rsidR="00424A5F">
        <w:rPr>
          <w:rFonts w:hint="eastAsia"/>
        </w:rPr>
        <w:t xml:space="preserve">he source </w:t>
      </w:r>
      <w:r w:rsidR="00034D5B">
        <w:t xml:space="preserve">cell </w:t>
      </w:r>
      <w:r w:rsidR="00424A5F">
        <w:rPr>
          <w:rFonts w:hint="eastAsia"/>
        </w:rPr>
        <w:t xml:space="preserve">can </w:t>
      </w:r>
      <w:r w:rsidR="00034D5B">
        <w:t>configure the UE with</w:t>
      </w:r>
      <w:r w:rsidR="00424A5F">
        <w:rPr>
          <w:rFonts w:hint="eastAsia"/>
        </w:rPr>
        <w:t xml:space="preserve"> </w:t>
      </w:r>
      <w:r w:rsidR="00870B6A">
        <w:t>an updated</w:t>
      </w:r>
      <w:r w:rsidR="00424A5F">
        <w:rPr>
          <w:rFonts w:hint="eastAsia"/>
        </w:rPr>
        <w:t xml:space="preserve"> </w:t>
      </w:r>
      <w:r w:rsidR="00034D5B">
        <w:t xml:space="preserve">source cell </w:t>
      </w:r>
      <w:r w:rsidR="00424A5F">
        <w:rPr>
          <w:rFonts w:hint="eastAsia"/>
        </w:rPr>
        <w:t xml:space="preserve">configuration </w:t>
      </w:r>
      <w:r w:rsidR="00034D5B">
        <w:t xml:space="preserve">(requiring less UE resources) </w:t>
      </w:r>
      <w:r w:rsidR="00424A5F">
        <w:rPr>
          <w:rFonts w:hint="eastAsia"/>
        </w:rPr>
        <w:t xml:space="preserve">via </w:t>
      </w:r>
      <w:r w:rsidR="00034D5B">
        <w:t xml:space="preserve">a </w:t>
      </w:r>
      <w:r w:rsidR="00424A5F">
        <w:rPr>
          <w:rFonts w:hint="eastAsia"/>
        </w:rPr>
        <w:t>RRC connection reconfiguration mess</w:t>
      </w:r>
      <w:r w:rsidR="00034D5B">
        <w:rPr>
          <w:rFonts w:hint="eastAsia"/>
        </w:rPr>
        <w:t>age</w:t>
      </w:r>
      <w:r w:rsidR="00870B6A">
        <w:t>,</w:t>
      </w:r>
      <w:r w:rsidR="00034D5B">
        <w:rPr>
          <w:rFonts w:hint="eastAsia"/>
        </w:rPr>
        <w:t xml:space="preserve"> before </w:t>
      </w:r>
      <w:r w:rsidR="00870B6A">
        <w:t>triggering the handover</w:t>
      </w:r>
      <w:r w:rsidR="00034D5B">
        <w:rPr>
          <w:rFonts w:hint="eastAsia"/>
        </w:rPr>
        <w:t>. This is already supported by</w:t>
      </w:r>
      <w:r w:rsidR="00424A5F">
        <w:rPr>
          <w:rFonts w:hint="eastAsia"/>
        </w:rPr>
        <w:t xml:space="preserve"> the current specification </w:t>
      </w:r>
      <w:r w:rsidR="00034D5B">
        <w:t>and it will always be possible.</w:t>
      </w:r>
    </w:p>
    <w:p w:rsidR="00A80F3B" w:rsidRPr="00A80F3B" w:rsidRDefault="00A80F3B" w:rsidP="00A80F3B">
      <w:pPr>
        <w:rPr>
          <w:i/>
        </w:rPr>
      </w:pPr>
      <w:r w:rsidRPr="00870B6A">
        <w:rPr>
          <w:bCs/>
          <w:i/>
        </w:rPr>
        <w:t xml:space="preserve">Observation 1: </w:t>
      </w:r>
      <w:r w:rsidRPr="00870B6A">
        <w:rPr>
          <w:i/>
        </w:rPr>
        <w:t>T</w:t>
      </w:r>
      <w:r w:rsidRPr="00870B6A">
        <w:rPr>
          <w:rFonts w:hint="eastAsia"/>
          <w:i/>
        </w:rPr>
        <w:t xml:space="preserve">he source </w:t>
      </w:r>
      <w:r w:rsidRPr="00870B6A">
        <w:rPr>
          <w:i/>
        </w:rPr>
        <w:t xml:space="preserve">cell </w:t>
      </w:r>
      <w:r w:rsidRPr="00870B6A">
        <w:rPr>
          <w:rFonts w:hint="eastAsia"/>
          <w:i/>
        </w:rPr>
        <w:t xml:space="preserve">can </w:t>
      </w:r>
      <w:r w:rsidRPr="00870B6A">
        <w:rPr>
          <w:i/>
        </w:rPr>
        <w:t>always configure the UE with</w:t>
      </w:r>
      <w:r w:rsidRPr="00870B6A">
        <w:rPr>
          <w:rFonts w:hint="eastAsia"/>
          <w:i/>
        </w:rPr>
        <w:t xml:space="preserve"> </w:t>
      </w:r>
      <w:r w:rsidRPr="00870B6A">
        <w:rPr>
          <w:i/>
        </w:rPr>
        <w:t>an updated</w:t>
      </w:r>
      <w:r w:rsidRPr="00870B6A">
        <w:rPr>
          <w:rFonts w:hint="eastAsia"/>
          <w:i/>
        </w:rPr>
        <w:t xml:space="preserve"> </w:t>
      </w:r>
      <w:r w:rsidRPr="00870B6A">
        <w:rPr>
          <w:i/>
        </w:rPr>
        <w:t xml:space="preserve">source cell </w:t>
      </w:r>
      <w:r w:rsidRPr="00870B6A">
        <w:rPr>
          <w:rFonts w:hint="eastAsia"/>
          <w:i/>
        </w:rPr>
        <w:t xml:space="preserve">configuration </w:t>
      </w:r>
      <w:r w:rsidRPr="00870B6A">
        <w:rPr>
          <w:i/>
        </w:rPr>
        <w:t xml:space="preserve">(requiring less UE resources) </w:t>
      </w:r>
      <w:r w:rsidRPr="00870B6A">
        <w:rPr>
          <w:rFonts w:hint="eastAsia"/>
          <w:i/>
        </w:rPr>
        <w:t xml:space="preserve">before </w:t>
      </w:r>
      <w:r w:rsidRPr="00870B6A">
        <w:rPr>
          <w:i/>
        </w:rPr>
        <w:t>triggering the handover</w:t>
      </w:r>
      <w:r w:rsidRPr="00870B6A">
        <w:rPr>
          <w:rFonts w:hint="eastAsia"/>
          <w:bCs/>
          <w:i/>
        </w:rPr>
        <w:t>.</w:t>
      </w:r>
    </w:p>
    <w:p w:rsidR="00545E35" w:rsidRDefault="00A80F3B" w:rsidP="00A80F3B">
      <w:r>
        <w:t>If there is a concern on the possible delays introduced by this procedure, an alternative solution is that, d</w:t>
      </w:r>
      <w:r w:rsidR="00034D5B">
        <w:t>uring the handover preparation phase</w:t>
      </w:r>
      <w:r>
        <w:t>,</w:t>
      </w:r>
      <w:r w:rsidR="00034D5B">
        <w:t xml:space="preserve"> the </w:t>
      </w:r>
      <w:r w:rsidR="00034D5B" w:rsidRPr="00156178">
        <w:t xml:space="preserve">source cell </w:t>
      </w:r>
      <w:r w:rsidR="00034D5B">
        <w:t>provide</w:t>
      </w:r>
      <w:r>
        <w:t>s</w:t>
      </w:r>
      <w:r w:rsidR="00034D5B">
        <w:t xml:space="preserve"> a</w:t>
      </w:r>
      <w:r w:rsidR="00870B6A">
        <w:t>n updated</w:t>
      </w:r>
      <w:r w:rsidR="00034D5B">
        <w:t xml:space="preserve"> </w:t>
      </w:r>
      <w:r w:rsidR="00034D5B" w:rsidRPr="00156178">
        <w:t>source cell configuration</w:t>
      </w:r>
      <w:r w:rsidR="00034D5B">
        <w:t xml:space="preserve"> to the target</w:t>
      </w:r>
      <w:r w:rsidR="00424A5F">
        <w:rPr>
          <w:rFonts w:hint="eastAsia"/>
        </w:rPr>
        <w:t xml:space="preserve"> </w:t>
      </w:r>
      <w:r w:rsidR="00870B6A">
        <w:t xml:space="preserve">(to be used for the determination of the "remaining" UE resources for the target cell configuration) even before such updated source cell </w:t>
      </w:r>
      <w:r w:rsidR="00870B6A" w:rsidRPr="00156178">
        <w:t>configuration</w:t>
      </w:r>
      <w:r w:rsidR="00870B6A">
        <w:t xml:space="preserve"> is provided to the UE. Whether the updated source cell </w:t>
      </w:r>
      <w:r w:rsidR="00870B6A" w:rsidRPr="00156178">
        <w:t>configuration</w:t>
      </w:r>
      <w:r w:rsidR="00870B6A">
        <w:t xml:space="preserve"> and the target cell configuration are then sent to the UE in a single RRC message or in two RRC messages </w:t>
      </w:r>
      <w:r w:rsidR="008E5270">
        <w:t xml:space="preserve">(possibly using the same MAC PDU) </w:t>
      </w:r>
      <w:r w:rsidR="00870B6A">
        <w:t>is discussed in a companion paper [2].</w:t>
      </w:r>
    </w:p>
    <w:p w:rsidR="00A80F3B" w:rsidRPr="008E5270" w:rsidRDefault="008E5270" w:rsidP="008E5270">
      <w:pPr>
        <w:widowControl/>
        <w:shd w:val="clear" w:color="auto" w:fill="FFFFFF"/>
        <w:spacing w:line="300" w:lineRule="atLeast"/>
        <w:jc w:val="left"/>
        <w:rPr>
          <w:b/>
        </w:rPr>
      </w:pPr>
      <w:r>
        <w:rPr>
          <w:rFonts w:hint="eastAsia"/>
          <w:b/>
          <w:bCs/>
        </w:rPr>
        <w:t>Proposal 4</w:t>
      </w:r>
      <w:r w:rsidR="00A80F3B" w:rsidRPr="005B1EBB">
        <w:rPr>
          <w:rFonts w:hint="eastAsia"/>
          <w:b/>
          <w:bCs/>
        </w:rPr>
        <w:t xml:space="preserve">: </w:t>
      </w:r>
      <w:r w:rsidRPr="008E5270">
        <w:rPr>
          <w:b/>
          <w:bCs/>
        </w:rPr>
        <w:t>A</w:t>
      </w:r>
      <w:r w:rsidR="00A80F3B" w:rsidRPr="008E5270">
        <w:rPr>
          <w:b/>
        </w:rPr>
        <w:t xml:space="preserve"> source cell configuration to be used during DAPS HO can be provided to the target cell during the handover preparation phase (as per Proposal 2) even </w:t>
      </w:r>
      <w:r w:rsidRPr="008E5270">
        <w:rPr>
          <w:b/>
        </w:rPr>
        <w:t>before such source cell configuration is provided to the UE</w:t>
      </w:r>
      <w:r>
        <w:rPr>
          <w:b/>
        </w:rPr>
        <w:t xml:space="preserve">. </w:t>
      </w:r>
    </w:p>
    <w:bookmarkEnd w:id="3"/>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45E35" w:rsidRDefault="00424A5F">
      <w:r>
        <w:t>In this contribution,</w:t>
      </w:r>
      <w:r>
        <w:rPr>
          <w:rFonts w:hint="eastAsia"/>
        </w:rPr>
        <w:t xml:space="preserve"> we share</w:t>
      </w:r>
      <w:r w:rsidR="00716A1C">
        <w:t>d</w:t>
      </w:r>
      <w:r>
        <w:rPr>
          <w:rFonts w:hint="eastAsia"/>
        </w:rPr>
        <w:t xml:space="preserve"> some views on the capability coordination details for DAPS </w:t>
      </w:r>
      <w:r w:rsidR="00716A1C">
        <w:t>HO</w:t>
      </w:r>
      <w:r>
        <w:rPr>
          <w:rFonts w:hint="eastAsia"/>
        </w:rPr>
        <w:t xml:space="preserve"> with the following proposals:</w:t>
      </w:r>
    </w:p>
    <w:p w:rsidR="008E5270" w:rsidRDefault="008E5270" w:rsidP="008E5270">
      <w:pPr>
        <w:rPr>
          <w:b/>
          <w:bCs/>
        </w:rPr>
      </w:pPr>
      <w:r>
        <w:rPr>
          <w:rFonts w:hint="eastAsia"/>
          <w:b/>
          <w:bCs/>
        </w:rPr>
        <w:t xml:space="preserve">Proposal 1: </w:t>
      </w:r>
      <w:r>
        <w:rPr>
          <w:b/>
          <w:bCs/>
        </w:rPr>
        <w:t>UE</w:t>
      </w:r>
      <w:r>
        <w:rPr>
          <w:rFonts w:hint="eastAsia"/>
          <w:b/>
          <w:bCs/>
        </w:rPr>
        <w:t xml:space="preserve"> capability renegotiation procedure is not supported in DAPS HO (only one node decides)</w:t>
      </w:r>
      <w:r>
        <w:rPr>
          <w:b/>
          <w:bCs/>
        </w:rPr>
        <w:t>.</w:t>
      </w:r>
    </w:p>
    <w:p w:rsidR="008E5270" w:rsidRPr="00192DEB" w:rsidRDefault="008E5270" w:rsidP="008E5270">
      <w:pPr>
        <w:widowControl/>
        <w:shd w:val="clear" w:color="auto" w:fill="FFFFFF"/>
        <w:spacing w:line="300" w:lineRule="atLeast"/>
        <w:jc w:val="left"/>
        <w:rPr>
          <w:b/>
        </w:rPr>
      </w:pPr>
      <w:r>
        <w:rPr>
          <w:rFonts w:hint="eastAsia"/>
          <w:b/>
          <w:bCs/>
        </w:rPr>
        <w:t>Proposal 2</w:t>
      </w:r>
      <w:r w:rsidRPr="005B1EBB">
        <w:rPr>
          <w:rFonts w:hint="eastAsia"/>
          <w:b/>
          <w:bCs/>
        </w:rPr>
        <w:t xml:space="preserve">: </w:t>
      </w:r>
      <w:r w:rsidRPr="005B1EBB">
        <w:rPr>
          <w:b/>
        </w:rPr>
        <w:t xml:space="preserve">The </w:t>
      </w:r>
      <w:r>
        <w:rPr>
          <w:b/>
        </w:rPr>
        <w:t xml:space="preserve">source cell autonomously decides the source cell configuration to be used during DAPS HO </w:t>
      </w:r>
      <w:r w:rsidR="001544F3">
        <w:rPr>
          <w:b/>
        </w:rPr>
        <w:t xml:space="preserve">and </w:t>
      </w:r>
      <w:r w:rsidRPr="00192DEB">
        <w:rPr>
          <w:b/>
        </w:rPr>
        <w:t xml:space="preserve">provides it to the target </w:t>
      </w:r>
      <w:r>
        <w:rPr>
          <w:b/>
        </w:rPr>
        <w:t xml:space="preserve">cell </w:t>
      </w:r>
      <w:r w:rsidRPr="00192DEB">
        <w:rPr>
          <w:b/>
        </w:rPr>
        <w:t>during the handover preparation phase</w:t>
      </w:r>
      <w:r>
        <w:rPr>
          <w:b/>
        </w:rPr>
        <w:t>.</w:t>
      </w:r>
    </w:p>
    <w:p w:rsidR="008E5270" w:rsidRPr="008E5270" w:rsidRDefault="008E5270" w:rsidP="008E5270">
      <w:pPr>
        <w:widowControl/>
        <w:shd w:val="clear" w:color="auto" w:fill="FFFFFF"/>
        <w:spacing w:line="300" w:lineRule="atLeast"/>
        <w:jc w:val="left"/>
        <w:rPr>
          <w:b/>
        </w:rPr>
      </w:pPr>
      <w:r>
        <w:rPr>
          <w:rFonts w:hint="eastAsia"/>
          <w:b/>
          <w:bCs/>
        </w:rPr>
        <w:t>Proposal 3</w:t>
      </w:r>
      <w:r w:rsidRPr="005B1EBB">
        <w:rPr>
          <w:rFonts w:hint="eastAsia"/>
          <w:b/>
          <w:bCs/>
        </w:rPr>
        <w:t xml:space="preserve">: </w:t>
      </w:r>
      <w:r>
        <w:rPr>
          <w:b/>
          <w:bCs/>
        </w:rPr>
        <w:t>The</w:t>
      </w:r>
      <w:r>
        <w:rPr>
          <w:b/>
        </w:rPr>
        <w:t xml:space="preserve"> </w:t>
      </w:r>
      <w:r w:rsidRPr="005B1EBB">
        <w:rPr>
          <w:b/>
        </w:rPr>
        <w:t>target cell decides a target cell configuration that fits with the "remaining" UE capabilities, derived from the overall UE capabilities and the amount of UE capabilities required to support the source cell configuration</w:t>
      </w:r>
      <w:r>
        <w:rPr>
          <w:b/>
        </w:rPr>
        <w:t xml:space="preserve"> (as provided by the source cell).</w:t>
      </w:r>
      <w:r w:rsidRPr="005B1EBB">
        <w:rPr>
          <w:b/>
        </w:rPr>
        <w:t xml:space="preserve"> </w:t>
      </w:r>
    </w:p>
    <w:p w:rsidR="008E5270" w:rsidRPr="008E5270" w:rsidRDefault="008E5270" w:rsidP="008E5270">
      <w:pPr>
        <w:widowControl/>
        <w:shd w:val="clear" w:color="auto" w:fill="FFFFFF"/>
        <w:spacing w:line="300" w:lineRule="atLeast"/>
        <w:jc w:val="left"/>
        <w:rPr>
          <w:b/>
        </w:rPr>
      </w:pPr>
      <w:r>
        <w:rPr>
          <w:rFonts w:hint="eastAsia"/>
          <w:b/>
          <w:bCs/>
        </w:rPr>
        <w:lastRenderedPageBreak/>
        <w:t>Proposal 4</w:t>
      </w:r>
      <w:r w:rsidRPr="005B1EBB">
        <w:rPr>
          <w:rFonts w:hint="eastAsia"/>
          <w:b/>
          <w:bCs/>
        </w:rPr>
        <w:t xml:space="preserve">: </w:t>
      </w:r>
      <w:r w:rsidRPr="008E5270">
        <w:rPr>
          <w:b/>
          <w:bCs/>
        </w:rPr>
        <w:t>A</w:t>
      </w:r>
      <w:r w:rsidRPr="008E5270">
        <w:rPr>
          <w:b/>
        </w:rPr>
        <w:t xml:space="preserve"> source cell configuration to be used during DAPS HO can be provided to the target cell during the handover preparation phase (as per Proposal 2) even before such source cell configuration is provided to the UE</w:t>
      </w:r>
      <w:r>
        <w:rPr>
          <w:b/>
        </w:rPr>
        <w:t xml:space="preserve">. </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bookmarkStart w:id="4" w:name="_Ref27758"/>
    <w:p w:rsidR="00545E35" w:rsidRDefault="008C36F1">
      <w:pPr>
        <w:numPr>
          <w:ilvl w:val="0"/>
          <w:numId w:val="7"/>
        </w:numPr>
      </w:pPr>
      <w:r w:rsidRPr="008C36F1">
        <w:fldChar w:fldCharType="begin"/>
      </w:r>
      <w:r w:rsidRPr="008C36F1">
        <w:instrText xml:space="preserve"> HYPERLINK "file:///C:\\Users\\terhentt\\Documents\\Tdocs\\RAN2\\RAN2_107bis\\R2-1914131.zip" </w:instrText>
      </w:r>
      <w:r w:rsidRPr="008C36F1">
        <w:fldChar w:fldCharType="separate"/>
      </w:r>
      <w:r w:rsidRPr="008C36F1">
        <w:t>R2-1914131</w:t>
      </w:r>
      <w:r w:rsidRPr="008C36F1">
        <w:fldChar w:fldCharType="end"/>
      </w:r>
      <w:r w:rsidRPr="008C36F1">
        <w:t xml:space="preserve">, </w:t>
      </w:r>
      <w:bookmarkStart w:id="5" w:name="_Hlk21950795"/>
      <w:r w:rsidRPr="008C36F1">
        <w:t xml:space="preserve">Report from session on </w:t>
      </w:r>
      <w:bookmarkEnd w:id="5"/>
      <w:r w:rsidRPr="008C36F1">
        <w:t>LTE legacy, LTE TEI16 and NR/LTE Rel-16, Vice Chairman (Nokia)</w:t>
      </w:r>
    </w:p>
    <w:p w:rsidR="00B91FE8" w:rsidRDefault="00B91FE8" w:rsidP="00B91FE8">
      <w:pPr>
        <w:numPr>
          <w:ilvl w:val="0"/>
          <w:numId w:val="7"/>
        </w:numPr>
      </w:pPr>
      <w:r>
        <w:t xml:space="preserve">R2-1914818, </w:t>
      </w:r>
      <w:r w:rsidRPr="00B91FE8">
        <w:t>Remain</w:t>
      </w:r>
      <w:r>
        <w:t>in</w:t>
      </w:r>
      <w:r w:rsidRPr="00B91FE8">
        <w:t>g aspects of control plane handling in DAPS HO</w:t>
      </w:r>
      <w:r>
        <w:t>, ZTE Corporation, Sanechips</w:t>
      </w:r>
      <w:bookmarkEnd w:id="4"/>
    </w:p>
    <w:sectPr w:rsidR="00B91FE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F5C" w:rsidRDefault="00603F5C">
      <w:pPr>
        <w:spacing w:after="0" w:line="240" w:lineRule="auto"/>
      </w:pPr>
      <w:r>
        <w:separator/>
      </w:r>
    </w:p>
  </w:endnote>
  <w:endnote w:type="continuationSeparator" w:id="0">
    <w:p w:rsidR="00603F5C" w:rsidRDefault="00603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424A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5E35" w:rsidRDefault="00545E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545E35">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F5C" w:rsidRDefault="00603F5C">
      <w:pPr>
        <w:spacing w:after="0" w:line="240" w:lineRule="auto"/>
      </w:pPr>
      <w:r>
        <w:separator/>
      </w:r>
    </w:p>
  </w:footnote>
  <w:footnote w:type="continuationSeparator" w:id="0">
    <w:p w:rsidR="00603F5C" w:rsidRDefault="00603F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545E35">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0242A01"/>
    <w:multiLevelType w:val="hybridMultilevel"/>
    <w:tmpl w:val="4A36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C01FE"/>
    <w:multiLevelType w:val="hybridMultilevel"/>
    <w:tmpl w:val="2974C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491149"/>
    <w:multiLevelType w:val="singleLevel"/>
    <w:tmpl w:val="37491149"/>
    <w:lvl w:ilvl="0">
      <w:start w:val="1"/>
      <w:numFmt w:val="bullet"/>
      <w:lvlText w:val=""/>
      <w:lvlJc w:val="left"/>
      <w:pPr>
        <w:ind w:left="420" w:hanging="420"/>
      </w:pPr>
      <w:rPr>
        <w:rFonts w:ascii="Wingdings" w:hAnsi="Wingdings" w:hint="default"/>
      </w:rPr>
    </w:lvl>
  </w:abstractNum>
  <w:abstractNum w:abstractNumId="6" w15:restartNumberingAfterBreak="0">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7"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1581516"/>
    <w:multiLevelType w:val="hybridMultilevel"/>
    <w:tmpl w:val="79FA0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6"/>
  </w:num>
  <w:num w:numId="5">
    <w:abstractNumId w:val="7"/>
  </w:num>
  <w:num w:numId="6">
    <w:abstractNumId w:val="5"/>
  </w:num>
  <w:num w:numId="7">
    <w:abstractNumId w:val="0"/>
  </w:num>
  <w:num w:numId="8">
    <w:abstractNumId w:val="3"/>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74B"/>
    <w:rsid w:val="00017BA5"/>
    <w:rsid w:val="00021259"/>
    <w:rsid w:val="00021359"/>
    <w:rsid w:val="000248FC"/>
    <w:rsid w:val="0002660A"/>
    <w:rsid w:val="00026899"/>
    <w:rsid w:val="0002698B"/>
    <w:rsid w:val="00034D5B"/>
    <w:rsid w:val="00035EF9"/>
    <w:rsid w:val="00037973"/>
    <w:rsid w:val="00040427"/>
    <w:rsid w:val="00040A63"/>
    <w:rsid w:val="0004105F"/>
    <w:rsid w:val="00042E6F"/>
    <w:rsid w:val="00043923"/>
    <w:rsid w:val="000563ED"/>
    <w:rsid w:val="000569AB"/>
    <w:rsid w:val="000610C3"/>
    <w:rsid w:val="000635B8"/>
    <w:rsid w:val="0007093A"/>
    <w:rsid w:val="0007205B"/>
    <w:rsid w:val="000755A8"/>
    <w:rsid w:val="00076B12"/>
    <w:rsid w:val="000803CC"/>
    <w:rsid w:val="000804D4"/>
    <w:rsid w:val="0008122E"/>
    <w:rsid w:val="00082CAA"/>
    <w:rsid w:val="00084609"/>
    <w:rsid w:val="00084AFC"/>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0F50E0"/>
    <w:rsid w:val="00100030"/>
    <w:rsid w:val="00105872"/>
    <w:rsid w:val="00111C96"/>
    <w:rsid w:val="00111CE0"/>
    <w:rsid w:val="00111DF0"/>
    <w:rsid w:val="001135C5"/>
    <w:rsid w:val="001147C0"/>
    <w:rsid w:val="001253A3"/>
    <w:rsid w:val="00125762"/>
    <w:rsid w:val="00126145"/>
    <w:rsid w:val="0012673B"/>
    <w:rsid w:val="001277F8"/>
    <w:rsid w:val="0013188E"/>
    <w:rsid w:val="00131E4E"/>
    <w:rsid w:val="00131F75"/>
    <w:rsid w:val="0013288E"/>
    <w:rsid w:val="00134275"/>
    <w:rsid w:val="00137B0E"/>
    <w:rsid w:val="00137D4E"/>
    <w:rsid w:val="001413B6"/>
    <w:rsid w:val="00141835"/>
    <w:rsid w:val="00145AFF"/>
    <w:rsid w:val="00147740"/>
    <w:rsid w:val="00150BAB"/>
    <w:rsid w:val="00153B68"/>
    <w:rsid w:val="00153E7C"/>
    <w:rsid w:val="001544F3"/>
    <w:rsid w:val="00156178"/>
    <w:rsid w:val="001601B5"/>
    <w:rsid w:val="00160A40"/>
    <w:rsid w:val="001627D9"/>
    <w:rsid w:val="00171FF9"/>
    <w:rsid w:val="0017245C"/>
    <w:rsid w:val="00172B18"/>
    <w:rsid w:val="00175874"/>
    <w:rsid w:val="001767E6"/>
    <w:rsid w:val="00176AC2"/>
    <w:rsid w:val="00177C11"/>
    <w:rsid w:val="001802FB"/>
    <w:rsid w:val="001806A8"/>
    <w:rsid w:val="00180983"/>
    <w:rsid w:val="00181E5B"/>
    <w:rsid w:val="0018310D"/>
    <w:rsid w:val="00184193"/>
    <w:rsid w:val="00186C3C"/>
    <w:rsid w:val="00187FEF"/>
    <w:rsid w:val="00190A8D"/>
    <w:rsid w:val="001917BC"/>
    <w:rsid w:val="00192DEB"/>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6BB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3F87"/>
    <w:rsid w:val="002944B5"/>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2F6"/>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639"/>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4A5F"/>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3FDF"/>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3C0"/>
    <w:rsid w:val="00537528"/>
    <w:rsid w:val="00542ED7"/>
    <w:rsid w:val="00545A76"/>
    <w:rsid w:val="00545E35"/>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1EBB"/>
    <w:rsid w:val="005B220B"/>
    <w:rsid w:val="005B2E19"/>
    <w:rsid w:val="005B3018"/>
    <w:rsid w:val="005B66D2"/>
    <w:rsid w:val="005B7842"/>
    <w:rsid w:val="005C1AC7"/>
    <w:rsid w:val="005C20A4"/>
    <w:rsid w:val="005C2356"/>
    <w:rsid w:val="005C4B5D"/>
    <w:rsid w:val="005C75A2"/>
    <w:rsid w:val="005D383F"/>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3F5C"/>
    <w:rsid w:val="0060473D"/>
    <w:rsid w:val="006053DC"/>
    <w:rsid w:val="00607A61"/>
    <w:rsid w:val="0061011F"/>
    <w:rsid w:val="006127D4"/>
    <w:rsid w:val="00614547"/>
    <w:rsid w:val="00614D4B"/>
    <w:rsid w:val="0061533D"/>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16A1C"/>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B84"/>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712"/>
    <w:rsid w:val="00840820"/>
    <w:rsid w:val="008408A5"/>
    <w:rsid w:val="00843379"/>
    <w:rsid w:val="008436F0"/>
    <w:rsid w:val="00843DAA"/>
    <w:rsid w:val="00843F40"/>
    <w:rsid w:val="008505B6"/>
    <w:rsid w:val="00850AD1"/>
    <w:rsid w:val="00850EB4"/>
    <w:rsid w:val="00851A3E"/>
    <w:rsid w:val="00852259"/>
    <w:rsid w:val="008533BB"/>
    <w:rsid w:val="00853419"/>
    <w:rsid w:val="00855CBD"/>
    <w:rsid w:val="00856F99"/>
    <w:rsid w:val="00857C0F"/>
    <w:rsid w:val="00860FE6"/>
    <w:rsid w:val="00864678"/>
    <w:rsid w:val="00864D17"/>
    <w:rsid w:val="00870B6A"/>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6F1"/>
    <w:rsid w:val="008C3F98"/>
    <w:rsid w:val="008C76B1"/>
    <w:rsid w:val="008D1DAC"/>
    <w:rsid w:val="008D23AF"/>
    <w:rsid w:val="008D3A05"/>
    <w:rsid w:val="008D41FD"/>
    <w:rsid w:val="008D5D5E"/>
    <w:rsid w:val="008D681A"/>
    <w:rsid w:val="008D6B1A"/>
    <w:rsid w:val="008D6D38"/>
    <w:rsid w:val="008E0617"/>
    <w:rsid w:val="008E5270"/>
    <w:rsid w:val="008E5B71"/>
    <w:rsid w:val="008E5EDA"/>
    <w:rsid w:val="008E705E"/>
    <w:rsid w:val="008F1092"/>
    <w:rsid w:val="008F2453"/>
    <w:rsid w:val="008F34E9"/>
    <w:rsid w:val="008F35C1"/>
    <w:rsid w:val="008F3C47"/>
    <w:rsid w:val="008F5CD0"/>
    <w:rsid w:val="008F671D"/>
    <w:rsid w:val="008F694E"/>
    <w:rsid w:val="00901267"/>
    <w:rsid w:val="00902701"/>
    <w:rsid w:val="00902833"/>
    <w:rsid w:val="009039E2"/>
    <w:rsid w:val="00904391"/>
    <w:rsid w:val="00910FF5"/>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196E"/>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74E"/>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0F3B"/>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56D2"/>
    <w:rsid w:val="00AD62D8"/>
    <w:rsid w:val="00AE5146"/>
    <w:rsid w:val="00AE55C5"/>
    <w:rsid w:val="00AE5A4F"/>
    <w:rsid w:val="00AE7AD4"/>
    <w:rsid w:val="00AE7B16"/>
    <w:rsid w:val="00AF0B65"/>
    <w:rsid w:val="00AF2E3E"/>
    <w:rsid w:val="00AF52A8"/>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12B7"/>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1FE8"/>
    <w:rsid w:val="00B928EE"/>
    <w:rsid w:val="00B92AD5"/>
    <w:rsid w:val="00B94BA4"/>
    <w:rsid w:val="00B97DB5"/>
    <w:rsid w:val="00BA0B0B"/>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850"/>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86D12"/>
    <w:rsid w:val="00D90A99"/>
    <w:rsid w:val="00D90C5C"/>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5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0002"/>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186"/>
    <w:rsid w:val="00F96BAD"/>
    <w:rsid w:val="00FA01A6"/>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1FF"/>
    <w:rsid w:val="00FE09E7"/>
    <w:rsid w:val="00FE2161"/>
    <w:rsid w:val="00FE58B6"/>
    <w:rsid w:val="00FE7430"/>
    <w:rsid w:val="00FF0471"/>
    <w:rsid w:val="00FF0AAD"/>
    <w:rsid w:val="00FF29CE"/>
    <w:rsid w:val="00FF2E7C"/>
    <w:rsid w:val="00FF2EAF"/>
    <w:rsid w:val="00FF33F4"/>
    <w:rsid w:val="01131166"/>
    <w:rsid w:val="012B3682"/>
    <w:rsid w:val="016210DF"/>
    <w:rsid w:val="0165600B"/>
    <w:rsid w:val="016E3B27"/>
    <w:rsid w:val="01767489"/>
    <w:rsid w:val="0185508D"/>
    <w:rsid w:val="01910DD3"/>
    <w:rsid w:val="01920B2D"/>
    <w:rsid w:val="019266BB"/>
    <w:rsid w:val="01943782"/>
    <w:rsid w:val="01977F6A"/>
    <w:rsid w:val="01A46D0E"/>
    <w:rsid w:val="01A5265A"/>
    <w:rsid w:val="01AC40BD"/>
    <w:rsid w:val="01AE3B73"/>
    <w:rsid w:val="01AF7A72"/>
    <w:rsid w:val="01B13560"/>
    <w:rsid w:val="01BE26E7"/>
    <w:rsid w:val="01C05D49"/>
    <w:rsid w:val="01C66A3F"/>
    <w:rsid w:val="01EE78D1"/>
    <w:rsid w:val="01F81BB8"/>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F3C44"/>
    <w:rsid w:val="02E712F2"/>
    <w:rsid w:val="02E968F1"/>
    <w:rsid w:val="03110E8E"/>
    <w:rsid w:val="03202434"/>
    <w:rsid w:val="0320614B"/>
    <w:rsid w:val="0347521D"/>
    <w:rsid w:val="035A5498"/>
    <w:rsid w:val="035B5483"/>
    <w:rsid w:val="036C3B3B"/>
    <w:rsid w:val="037175E3"/>
    <w:rsid w:val="037221B3"/>
    <w:rsid w:val="037A6160"/>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2722D0"/>
    <w:rsid w:val="043E7F06"/>
    <w:rsid w:val="044469A4"/>
    <w:rsid w:val="04456CA0"/>
    <w:rsid w:val="0451320B"/>
    <w:rsid w:val="045763FA"/>
    <w:rsid w:val="046F1C6A"/>
    <w:rsid w:val="047034F5"/>
    <w:rsid w:val="04754B65"/>
    <w:rsid w:val="04861082"/>
    <w:rsid w:val="048A123B"/>
    <w:rsid w:val="048C5BD9"/>
    <w:rsid w:val="04996B65"/>
    <w:rsid w:val="04A74FE4"/>
    <w:rsid w:val="04D2402F"/>
    <w:rsid w:val="04EB5671"/>
    <w:rsid w:val="04ED36E0"/>
    <w:rsid w:val="04FB5FD2"/>
    <w:rsid w:val="050C31AF"/>
    <w:rsid w:val="05174168"/>
    <w:rsid w:val="051E36E6"/>
    <w:rsid w:val="053166CA"/>
    <w:rsid w:val="05332C41"/>
    <w:rsid w:val="053A09F3"/>
    <w:rsid w:val="054C7D3F"/>
    <w:rsid w:val="054D4214"/>
    <w:rsid w:val="05526E77"/>
    <w:rsid w:val="056D39BD"/>
    <w:rsid w:val="058267E3"/>
    <w:rsid w:val="058442CB"/>
    <w:rsid w:val="05895256"/>
    <w:rsid w:val="05B21BDC"/>
    <w:rsid w:val="05D1713F"/>
    <w:rsid w:val="05D92123"/>
    <w:rsid w:val="05DA5565"/>
    <w:rsid w:val="05E024B6"/>
    <w:rsid w:val="05F13BE9"/>
    <w:rsid w:val="05F178AC"/>
    <w:rsid w:val="06017A73"/>
    <w:rsid w:val="06022874"/>
    <w:rsid w:val="060A555D"/>
    <w:rsid w:val="06136726"/>
    <w:rsid w:val="061A1A10"/>
    <w:rsid w:val="06293C52"/>
    <w:rsid w:val="063F71ED"/>
    <w:rsid w:val="06406186"/>
    <w:rsid w:val="06577E85"/>
    <w:rsid w:val="0665683F"/>
    <w:rsid w:val="066F0DC7"/>
    <w:rsid w:val="067851DF"/>
    <w:rsid w:val="067F0396"/>
    <w:rsid w:val="069621D1"/>
    <w:rsid w:val="069E5DC0"/>
    <w:rsid w:val="06AF5E97"/>
    <w:rsid w:val="06BB3C62"/>
    <w:rsid w:val="06CC4C2E"/>
    <w:rsid w:val="06CE3E32"/>
    <w:rsid w:val="06D97CA7"/>
    <w:rsid w:val="06EE5F3A"/>
    <w:rsid w:val="06F00F80"/>
    <w:rsid w:val="06F628A6"/>
    <w:rsid w:val="06F90F74"/>
    <w:rsid w:val="06FC5420"/>
    <w:rsid w:val="06FE56CC"/>
    <w:rsid w:val="0701056C"/>
    <w:rsid w:val="07056544"/>
    <w:rsid w:val="0706413A"/>
    <w:rsid w:val="070F4249"/>
    <w:rsid w:val="071E610B"/>
    <w:rsid w:val="07387A0E"/>
    <w:rsid w:val="07505A8A"/>
    <w:rsid w:val="075926F1"/>
    <w:rsid w:val="07625AB8"/>
    <w:rsid w:val="07681D08"/>
    <w:rsid w:val="07722969"/>
    <w:rsid w:val="078158EA"/>
    <w:rsid w:val="07843668"/>
    <w:rsid w:val="07847AEC"/>
    <w:rsid w:val="07923981"/>
    <w:rsid w:val="079368A6"/>
    <w:rsid w:val="07AA6390"/>
    <w:rsid w:val="07B47F2F"/>
    <w:rsid w:val="07BE2890"/>
    <w:rsid w:val="07C4242C"/>
    <w:rsid w:val="07C84D70"/>
    <w:rsid w:val="07D66BB7"/>
    <w:rsid w:val="07E121C2"/>
    <w:rsid w:val="07E20825"/>
    <w:rsid w:val="07E62C3B"/>
    <w:rsid w:val="07EC790A"/>
    <w:rsid w:val="07F50292"/>
    <w:rsid w:val="07FE63E8"/>
    <w:rsid w:val="083D222A"/>
    <w:rsid w:val="083E7D1C"/>
    <w:rsid w:val="083F69AD"/>
    <w:rsid w:val="08555405"/>
    <w:rsid w:val="08561FA2"/>
    <w:rsid w:val="08590F51"/>
    <w:rsid w:val="086334CF"/>
    <w:rsid w:val="08690BF0"/>
    <w:rsid w:val="0877760D"/>
    <w:rsid w:val="08787E39"/>
    <w:rsid w:val="08896E68"/>
    <w:rsid w:val="089E1AEE"/>
    <w:rsid w:val="08A1177C"/>
    <w:rsid w:val="08B02DDD"/>
    <w:rsid w:val="08BB6EAC"/>
    <w:rsid w:val="08C11278"/>
    <w:rsid w:val="08CA2035"/>
    <w:rsid w:val="08E33A5D"/>
    <w:rsid w:val="08EA1C68"/>
    <w:rsid w:val="08F22BC2"/>
    <w:rsid w:val="08F54145"/>
    <w:rsid w:val="08FC7AC7"/>
    <w:rsid w:val="08FE5C78"/>
    <w:rsid w:val="09021076"/>
    <w:rsid w:val="09065647"/>
    <w:rsid w:val="090968DC"/>
    <w:rsid w:val="0915066C"/>
    <w:rsid w:val="092464BF"/>
    <w:rsid w:val="092F7295"/>
    <w:rsid w:val="09330B6E"/>
    <w:rsid w:val="09392AF8"/>
    <w:rsid w:val="093E5899"/>
    <w:rsid w:val="094311F4"/>
    <w:rsid w:val="094F257F"/>
    <w:rsid w:val="096D227C"/>
    <w:rsid w:val="09712D2D"/>
    <w:rsid w:val="0980678C"/>
    <w:rsid w:val="098246C4"/>
    <w:rsid w:val="098B7715"/>
    <w:rsid w:val="09A955D3"/>
    <w:rsid w:val="09B81315"/>
    <w:rsid w:val="09C068A5"/>
    <w:rsid w:val="09C1228B"/>
    <w:rsid w:val="09C829B4"/>
    <w:rsid w:val="09CA0AC6"/>
    <w:rsid w:val="09D50EC2"/>
    <w:rsid w:val="09F46281"/>
    <w:rsid w:val="09F546E9"/>
    <w:rsid w:val="09F57CE7"/>
    <w:rsid w:val="09F7192D"/>
    <w:rsid w:val="09FD4DBD"/>
    <w:rsid w:val="0A090AAC"/>
    <w:rsid w:val="0A204B1C"/>
    <w:rsid w:val="0A2E5DB1"/>
    <w:rsid w:val="0A2F46DB"/>
    <w:rsid w:val="0A337541"/>
    <w:rsid w:val="0A386426"/>
    <w:rsid w:val="0A3A19B2"/>
    <w:rsid w:val="0A4E1BB6"/>
    <w:rsid w:val="0A575370"/>
    <w:rsid w:val="0A5C2E75"/>
    <w:rsid w:val="0A6277D4"/>
    <w:rsid w:val="0A6614C9"/>
    <w:rsid w:val="0A664AD3"/>
    <w:rsid w:val="0A7232D3"/>
    <w:rsid w:val="0A97216E"/>
    <w:rsid w:val="0A9C11D4"/>
    <w:rsid w:val="0AA5549A"/>
    <w:rsid w:val="0AAE3C34"/>
    <w:rsid w:val="0AB16064"/>
    <w:rsid w:val="0AB57D41"/>
    <w:rsid w:val="0AB74037"/>
    <w:rsid w:val="0ABB64D4"/>
    <w:rsid w:val="0ABF5314"/>
    <w:rsid w:val="0AF957A7"/>
    <w:rsid w:val="0B104C80"/>
    <w:rsid w:val="0B1537E9"/>
    <w:rsid w:val="0B1B0258"/>
    <w:rsid w:val="0B2116DD"/>
    <w:rsid w:val="0B2F5449"/>
    <w:rsid w:val="0B3A6177"/>
    <w:rsid w:val="0B542366"/>
    <w:rsid w:val="0B5841D8"/>
    <w:rsid w:val="0B625907"/>
    <w:rsid w:val="0B6D671D"/>
    <w:rsid w:val="0B800594"/>
    <w:rsid w:val="0B833CB9"/>
    <w:rsid w:val="0B8459A2"/>
    <w:rsid w:val="0BA01E5E"/>
    <w:rsid w:val="0BA40793"/>
    <w:rsid w:val="0BB77542"/>
    <w:rsid w:val="0BC1136C"/>
    <w:rsid w:val="0BC87CC9"/>
    <w:rsid w:val="0BD9718B"/>
    <w:rsid w:val="0BE64BE6"/>
    <w:rsid w:val="0BEA1A76"/>
    <w:rsid w:val="0BEB698D"/>
    <w:rsid w:val="0BF4523A"/>
    <w:rsid w:val="0C022CD6"/>
    <w:rsid w:val="0C0F2FEF"/>
    <w:rsid w:val="0C21687B"/>
    <w:rsid w:val="0C221921"/>
    <w:rsid w:val="0C2B7B6C"/>
    <w:rsid w:val="0C3034B4"/>
    <w:rsid w:val="0C35257F"/>
    <w:rsid w:val="0C4E0C6C"/>
    <w:rsid w:val="0C5C4277"/>
    <w:rsid w:val="0C6B0442"/>
    <w:rsid w:val="0C701FA2"/>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593CED"/>
    <w:rsid w:val="0E652A06"/>
    <w:rsid w:val="0E6A01E6"/>
    <w:rsid w:val="0E8C09CF"/>
    <w:rsid w:val="0E8D03D6"/>
    <w:rsid w:val="0E930DC4"/>
    <w:rsid w:val="0EA41BE0"/>
    <w:rsid w:val="0EA92C9F"/>
    <w:rsid w:val="0EAD2320"/>
    <w:rsid w:val="0EC509E4"/>
    <w:rsid w:val="0ECC22F2"/>
    <w:rsid w:val="0ED0032D"/>
    <w:rsid w:val="0ED102AF"/>
    <w:rsid w:val="0ED4677A"/>
    <w:rsid w:val="0ED64E1A"/>
    <w:rsid w:val="0EDC06F9"/>
    <w:rsid w:val="0EE1071D"/>
    <w:rsid w:val="0EE76A74"/>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4F3CFB"/>
    <w:rsid w:val="0F557405"/>
    <w:rsid w:val="0F5626C1"/>
    <w:rsid w:val="0F63349B"/>
    <w:rsid w:val="0F634273"/>
    <w:rsid w:val="0F790B07"/>
    <w:rsid w:val="0F7F7301"/>
    <w:rsid w:val="0F847A92"/>
    <w:rsid w:val="0F99304D"/>
    <w:rsid w:val="0F9D3AE8"/>
    <w:rsid w:val="0FB52E3F"/>
    <w:rsid w:val="0FBF7F6A"/>
    <w:rsid w:val="0FCB2B72"/>
    <w:rsid w:val="0FCC249F"/>
    <w:rsid w:val="0FDD3ABD"/>
    <w:rsid w:val="0FDD41C9"/>
    <w:rsid w:val="0FDE34CC"/>
    <w:rsid w:val="0FFC2B88"/>
    <w:rsid w:val="0FFD42FF"/>
    <w:rsid w:val="10144ACE"/>
    <w:rsid w:val="10192E34"/>
    <w:rsid w:val="10220ACB"/>
    <w:rsid w:val="10265030"/>
    <w:rsid w:val="10324C94"/>
    <w:rsid w:val="103E1201"/>
    <w:rsid w:val="104177FA"/>
    <w:rsid w:val="105553B4"/>
    <w:rsid w:val="105F2701"/>
    <w:rsid w:val="105F3355"/>
    <w:rsid w:val="10633DE5"/>
    <w:rsid w:val="106C51AC"/>
    <w:rsid w:val="1075556C"/>
    <w:rsid w:val="1085601B"/>
    <w:rsid w:val="10870262"/>
    <w:rsid w:val="10993A5B"/>
    <w:rsid w:val="109C7E53"/>
    <w:rsid w:val="109D01C9"/>
    <w:rsid w:val="109E5C77"/>
    <w:rsid w:val="10A15BAF"/>
    <w:rsid w:val="10A54549"/>
    <w:rsid w:val="10AD1F54"/>
    <w:rsid w:val="10B20497"/>
    <w:rsid w:val="10B2230B"/>
    <w:rsid w:val="10B34DD4"/>
    <w:rsid w:val="10BA6965"/>
    <w:rsid w:val="10D80BBB"/>
    <w:rsid w:val="10DC7FF8"/>
    <w:rsid w:val="10ED31AD"/>
    <w:rsid w:val="110651DD"/>
    <w:rsid w:val="110A40E9"/>
    <w:rsid w:val="11186F4B"/>
    <w:rsid w:val="112A395D"/>
    <w:rsid w:val="112C68E5"/>
    <w:rsid w:val="11407272"/>
    <w:rsid w:val="114E07E1"/>
    <w:rsid w:val="115246AD"/>
    <w:rsid w:val="11592E73"/>
    <w:rsid w:val="116C5EAE"/>
    <w:rsid w:val="116F5D3F"/>
    <w:rsid w:val="1186675B"/>
    <w:rsid w:val="118D68C4"/>
    <w:rsid w:val="11941E54"/>
    <w:rsid w:val="11953B1A"/>
    <w:rsid w:val="11965A2F"/>
    <w:rsid w:val="11993508"/>
    <w:rsid w:val="11A52536"/>
    <w:rsid w:val="11B30D67"/>
    <w:rsid w:val="11CE15C5"/>
    <w:rsid w:val="11CF6BAC"/>
    <w:rsid w:val="11D46CF7"/>
    <w:rsid w:val="11DB1A57"/>
    <w:rsid w:val="11E13B1A"/>
    <w:rsid w:val="11F33AF7"/>
    <w:rsid w:val="120209EA"/>
    <w:rsid w:val="1208044F"/>
    <w:rsid w:val="120838DF"/>
    <w:rsid w:val="120D6BF1"/>
    <w:rsid w:val="121264F9"/>
    <w:rsid w:val="12164442"/>
    <w:rsid w:val="121E625C"/>
    <w:rsid w:val="12205607"/>
    <w:rsid w:val="12214918"/>
    <w:rsid w:val="122350B5"/>
    <w:rsid w:val="12376C75"/>
    <w:rsid w:val="123D7BF3"/>
    <w:rsid w:val="124F5AF8"/>
    <w:rsid w:val="125A2D78"/>
    <w:rsid w:val="125F75C5"/>
    <w:rsid w:val="127C42A0"/>
    <w:rsid w:val="1281311E"/>
    <w:rsid w:val="129137BD"/>
    <w:rsid w:val="12A95967"/>
    <w:rsid w:val="12AB4AA1"/>
    <w:rsid w:val="12D86D99"/>
    <w:rsid w:val="12EF1DC3"/>
    <w:rsid w:val="12EF741A"/>
    <w:rsid w:val="12F254D0"/>
    <w:rsid w:val="12F3239A"/>
    <w:rsid w:val="12FE42D6"/>
    <w:rsid w:val="130A5E23"/>
    <w:rsid w:val="1316681A"/>
    <w:rsid w:val="131C3CE3"/>
    <w:rsid w:val="131D5C4A"/>
    <w:rsid w:val="13207D37"/>
    <w:rsid w:val="132A76BE"/>
    <w:rsid w:val="13353240"/>
    <w:rsid w:val="133B4CCF"/>
    <w:rsid w:val="135850AB"/>
    <w:rsid w:val="13611100"/>
    <w:rsid w:val="136345D4"/>
    <w:rsid w:val="1365208E"/>
    <w:rsid w:val="136C1339"/>
    <w:rsid w:val="137C093B"/>
    <w:rsid w:val="137C409F"/>
    <w:rsid w:val="13930028"/>
    <w:rsid w:val="1396509F"/>
    <w:rsid w:val="13977F36"/>
    <w:rsid w:val="139D0995"/>
    <w:rsid w:val="13AE3872"/>
    <w:rsid w:val="13B567C3"/>
    <w:rsid w:val="13B85A09"/>
    <w:rsid w:val="13BB7F7B"/>
    <w:rsid w:val="13D94098"/>
    <w:rsid w:val="13DD35D9"/>
    <w:rsid w:val="13ED1CD8"/>
    <w:rsid w:val="13F54FCF"/>
    <w:rsid w:val="13FB176A"/>
    <w:rsid w:val="13FF2E83"/>
    <w:rsid w:val="14005403"/>
    <w:rsid w:val="140300D1"/>
    <w:rsid w:val="14095D44"/>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4F83045"/>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539BD"/>
    <w:rsid w:val="160F2C35"/>
    <w:rsid w:val="16203964"/>
    <w:rsid w:val="16314D23"/>
    <w:rsid w:val="164B61A6"/>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017BE"/>
    <w:rsid w:val="173426EA"/>
    <w:rsid w:val="17380DC9"/>
    <w:rsid w:val="173E4C52"/>
    <w:rsid w:val="17432E41"/>
    <w:rsid w:val="174B3A7D"/>
    <w:rsid w:val="175454DC"/>
    <w:rsid w:val="1758731E"/>
    <w:rsid w:val="17636FAF"/>
    <w:rsid w:val="17702879"/>
    <w:rsid w:val="177761B3"/>
    <w:rsid w:val="178424FA"/>
    <w:rsid w:val="178D2C84"/>
    <w:rsid w:val="178D7F71"/>
    <w:rsid w:val="179E7495"/>
    <w:rsid w:val="17A026E1"/>
    <w:rsid w:val="17AB2B97"/>
    <w:rsid w:val="17AD7328"/>
    <w:rsid w:val="17C66C3A"/>
    <w:rsid w:val="17CE580D"/>
    <w:rsid w:val="17D83819"/>
    <w:rsid w:val="17F60521"/>
    <w:rsid w:val="17FF4999"/>
    <w:rsid w:val="180C023B"/>
    <w:rsid w:val="18170776"/>
    <w:rsid w:val="18226EE6"/>
    <w:rsid w:val="182B4F94"/>
    <w:rsid w:val="18366840"/>
    <w:rsid w:val="18474F16"/>
    <w:rsid w:val="185266D4"/>
    <w:rsid w:val="18535C42"/>
    <w:rsid w:val="18624D41"/>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34692"/>
    <w:rsid w:val="192948E6"/>
    <w:rsid w:val="19306452"/>
    <w:rsid w:val="19352F90"/>
    <w:rsid w:val="194452C6"/>
    <w:rsid w:val="19447EB2"/>
    <w:rsid w:val="19471E13"/>
    <w:rsid w:val="194751C8"/>
    <w:rsid w:val="194E56C4"/>
    <w:rsid w:val="19560DD4"/>
    <w:rsid w:val="19684F1E"/>
    <w:rsid w:val="198B7F7F"/>
    <w:rsid w:val="19B00ED9"/>
    <w:rsid w:val="19B56E5D"/>
    <w:rsid w:val="19B93C2B"/>
    <w:rsid w:val="19BD310F"/>
    <w:rsid w:val="19CB397F"/>
    <w:rsid w:val="19D74D72"/>
    <w:rsid w:val="19D9306B"/>
    <w:rsid w:val="19EA15B3"/>
    <w:rsid w:val="19F5126C"/>
    <w:rsid w:val="19FA1601"/>
    <w:rsid w:val="19FC4936"/>
    <w:rsid w:val="1A097A84"/>
    <w:rsid w:val="1A112EAE"/>
    <w:rsid w:val="1A1178BB"/>
    <w:rsid w:val="1A1D6630"/>
    <w:rsid w:val="1A250726"/>
    <w:rsid w:val="1A3641BA"/>
    <w:rsid w:val="1A460F93"/>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929AB"/>
    <w:rsid w:val="1B47772F"/>
    <w:rsid w:val="1B50538E"/>
    <w:rsid w:val="1B5322E9"/>
    <w:rsid w:val="1B544014"/>
    <w:rsid w:val="1B5B7A84"/>
    <w:rsid w:val="1B607248"/>
    <w:rsid w:val="1B612AFA"/>
    <w:rsid w:val="1B693EA3"/>
    <w:rsid w:val="1B6B1131"/>
    <w:rsid w:val="1B6C25E8"/>
    <w:rsid w:val="1B741476"/>
    <w:rsid w:val="1B793426"/>
    <w:rsid w:val="1B801536"/>
    <w:rsid w:val="1B820E94"/>
    <w:rsid w:val="1B8260BC"/>
    <w:rsid w:val="1B8A2061"/>
    <w:rsid w:val="1BA05C6A"/>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66941"/>
    <w:rsid w:val="1C9C1BE4"/>
    <w:rsid w:val="1CA0266C"/>
    <w:rsid w:val="1CA318E7"/>
    <w:rsid w:val="1CA628A6"/>
    <w:rsid w:val="1CAD3858"/>
    <w:rsid w:val="1CAF18A4"/>
    <w:rsid w:val="1CB87328"/>
    <w:rsid w:val="1CBA342B"/>
    <w:rsid w:val="1CC04946"/>
    <w:rsid w:val="1CC400CD"/>
    <w:rsid w:val="1CCA7433"/>
    <w:rsid w:val="1CCE78A2"/>
    <w:rsid w:val="1CD75D57"/>
    <w:rsid w:val="1CDC087A"/>
    <w:rsid w:val="1CFB474C"/>
    <w:rsid w:val="1D052D81"/>
    <w:rsid w:val="1D110690"/>
    <w:rsid w:val="1D111ED4"/>
    <w:rsid w:val="1D1E5C67"/>
    <w:rsid w:val="1D2764EB"/>
    <w:rsid w:val="1D2C43C8"/>
    <w:rsid w:val="1D335855"/>
    <w:rsid w:val="1D3507AD"/>
    <w:rsid w:val="1D3F4F0A"/>
    <w:rsid w:val="1D6747F5"/>
    <w:rsid w:val="1D702483"/>
    <w:rsid w:val="1D7B7BDF"/>
    <w:rsid w:val="1D7C0AC5"/>
    <w:rsid w:val="1D812F92"/>
    <w:rsid w:val="1D850034"/>
    <w:rsid w:val="1D8B6EC0"/>
    <w:rsid w:val="1D8B7060"/>
    <w:rsid w:val="1DA70EBB"/>
    <w:rsid w:val="1DAF4844"/>
    <w:rsid w:val="1DB15797"/>
    <w:rsid w:val="1DC43BC4"/>
    <w:rsid w:val="1DCC34E5"/>
    <w:rsid w:val="1DCF2EDB"/>
    <w:rsid w:val="1DDE47B5"/>
    <w:rsid w:val="1DFD5D66"/>
    <w:rsid w:val="1E1C0F23"/>
    <w:rsid w:val="1E1D3350"/>
    <w:rsid w:val="1E2D3856"/>
    <w:rsid w:val="1E2E6394"/>
    <w:rsid w:val="1E4C7C99"/>
    <w:rsid w:val="1E6D14C7"/>
    <w:rsid w:val="1E6E29BC"/>
    <w:rsid w:val="1E721FE6"/>
    <w:rsid w:val="1E842EE0"/>
    <w:rsid w:val="1E8D43F9"/>
    <w:rsid w:val="1EA250CA"/>
    <w:rsid w:val="1EA5131C"/>
    <w:rsid w:val="1EAC0652"/>
    <w:rsid w:val="1EC012AB"/>
    <w:rsid w:val="1EC33879"/>
    <w:rsid w:val="1EC97015"/>
    <w:rsid w:val="1ED25FFE"/>
    <w:rsid w:val="1ED45928"/>
    <w:rsid w:val="1EDD24BC"/>
    <w:rsid w:val="1EE16ED9"/>
    <w:rsid w:val="1EEA0C85"/>
    <w:rsid w:val="1F1E5DB2"/>
    <w:rsid w:val="1F293665"/>
    <w:rsid w:val="1F2A2BC5"/>
    <w:rsid w:val="1F2D7AB7"/>
    <w:rsid w:val="1F2E08BF"/>
    <w:rsid w:val="1F3C203A"/>
    <w:rsid w:val="1F4154A3"/>
    <w:rsid w:val="1F495793"/>
    <w:rsid w:val="1F4F31D2"/>
    <w:rsid w:val="1F6A55F0"/>
    <w:rsid w:val="1F8B4035"/>
    <w:rsid w:val="1F8F3B44"/>
    <w:rsid w:val="1FA042BC"/>
    <w:rsid w:val="1FAD75BF"/>
    <w:rsid w:val="1FB87C4A"/>
    <w:rsid w:val="1FDE1119"/>
    <w:rsid w:val="1FDE5CF0"/>
    <w:rsid w:val="1FE3112B"/>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C8456D"/>
    <w:rsid w:val="20D35DF3"/>
    <w:rsid w:val="20D95613"/>
    <w:rsid w:val="20DB6833"/>
    <w:rsid w:val="20F30681"/>
    <w:rsid w:val="20FA1C1F"/>
    <w:rsid w:val="20FC1399"/>
    <w:rsid w:val="21084BF5"/>
    <w:rsid w:val="21090BEB"/>
    <w:rsid w:val="2112563D"/>
    <w:rsid w:val="21133D9A"/>
    <w:rsid w:val="21144B45"/>
    <w:rsid w:val="21175D69"/>
    <w:rsid w:val="21236E7B"/>
    <w:rsid w:val="212A5657"/>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C27F50"/>
    <w:rsid w:val="21CE183A"/>
    <w:rsid w:val="21D061B3"/>
    <w:rsid w:val="21D24CF4"/>
    <w:rsid w:val="21DE47CF"/>
    <w:rsid w:val="21FA7C76"/>
    <w:rsid w:val="21FB378E"/>
    <w:rsid w:val="21FC7436"/>
    <w:rsid w:val="22086DD5"/>
    <w:rsid w:val="220D602F"/>
    <w:rsid w:val="221122B7"/>
    <w:rsid w:val="221335D5"/>
    <w:rsid w:val="221803B8"/>
    <w:rsid w:val="22231FCD"/>
    <w:rsid w:val="223F2906"/>
    <w:rsid w:val="22460F19"/>
    <w:rsid w:val="22560915"/>
    <w:rsid w:val="226F2366"/>
    <w:rsid w:val="227167CA"/>
    <w:rsid w:val="22727FD0"/>
    <w:rsid w:val="227724FD"/>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B5173"/>
    <w:rsid w:val="231C0D19"/>
    <w:rsid w:val="2335341D"/>
    <w:rsid w:val="233B6DCC"/>
    <w:rsid w:val="233F2E83"/>
    <w:rsid w:val="234B4184"/>
    <w:rsid w:val="234F6DA9"/>
    <w:rsid w:val="234F75EF"/>
    <w:rsid w:val="23506762"/>
    <w:rsid w:val="23557637"/>
    <w:rsid w:val="236257B7"/>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F6960"/>
    <w:rsid w:val="24044AAD"/>
    <w:rsid w:val="24244378"/>
    <w:rsid w:val="2429376D"/>
    <w:rsid w:val="243B73AD"/>
    <w:rsid w:val="244C76D3"/>
    <w:rsid w:val="24542AEA"/>
    <w:rsid w:val="245A673B"/>
    <w:rsid w:val="245D7497"/>
    <w:rsid w:val="24601C34"/>
    <w:rsid w:val="247028DC"/>
    <w:rsid w:val="2473264B"/>
    <w:rsid w:val="24915BAB"/>
    <w:rsid w:val="24992C3F"/>
    <w:rsid w:val="249E445B"/>
    <w:rsid w:val="249F57D9"/>
    <w:rsid w:val="24BD12F1"/>
    <w:rsid w:val="24CE18C8"/>
    <w:rsid w:val="24DB7584"/>
    <w:rsid w:val="24DC690A"/>
    <w:rsid w:val="24DF68C8"/>
    <w:rsid w:val="24E10CA7"/>
    <w:rsid w:val="24E113F5"/>
    <w:rsid w:val="24E70DDF"/>
    <w:rsid w:val="25005C72"/>
    <w:rsid w:val="25072CB6"/>
    <w:rsid w:val="250F3ABA"/>
    <w:rsid w:val="25150E4A"/>
    <w:rsid w:val="252F2220"/>
    <w:rsid w:val="25302435"/>
    <w:rsid w:val="2531321D"/>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6033C65"/>
    <w:rsid w:val="26035F87"/>
    <w:rsid w:val="26081BF8"/>
    <w:rsid w:val="260C58C5"/>
    <w:rsid w:val="26103B59"/>
    <w:rsid w:val="261F28E2"/>
    <w:rsid w:val="26264554"/>
    <w:rsid w:val="263235F5"/>
    <w:rsid w:val="26333A29"/>
    <w:rsid w:val="26351784"/>
    <w:rsid w:val="26392AAE"/>
    <w:rsid w:val="26427A28"/>
    <w:rsid w:val="26525ABF"/>
    <w:rsid w:val="26574E2B"/>
    <w:rsid w:val="265826A7"/>
    <w:rsid w:val="266B5E94"/>
    <w:rsid w:val="267056BF"/>
    <w:rsid w:val="267E55B8"/>
    <w:rsid w:val="2682002D"/>
    <w:rsid w:val="268426E2"/>
    <w:rsid w:val="26871BB0"/>
    <w:rsid w:val="268D61F7"/>
    <w:rsid w:val="26915CA2"/>
    <w:rsid w:val="269A4F13"/>
    <w:rsid w:val="26BF485A"/>
    <w:rsid w:val="26E32255"/>
    <w:rsid w:val="26EA75CE"/>
    <w:rsid w:val="26EC6E10"/>
    <w:rsid w:val="26EF32CA"/>
    <w:rsid w:val="26F37CBE"/>
    <w:rsid w:val="26F954F1"/>
    <w:rsid w:val="27107BF5"/>
    <w:rsid w:val="27326E8F"/>
    <w:rsid w:val="2735468D"/>
    <w:rsid w:val="274A6662"/>
    <w:rsid w:val="27542C95"/>
    <w:rsid w:val="27570A55"/>
    <w:rsid w:val="275C2CB3"/>
    <w:rsid w:val="276A0443"/>
    <w:rsid w:val="276C1027"/>
    <w:rsid w:val="276D5CF6"/>
    <w:rsid w:val="27746913"/>
    <w:rsid w:val="2775446F"/>
    <w:rsid w:val="278B2D28"/>
    <w:rsid w:val="27947308"/>
    <w:rsid w:val="2796033D"/>
    <w:rsid w:val="27B60AFD"/>
    <w:rsid w:val="27B914E9"/>
    <w:rsid w:val="27C435E3"/>
    <w:rsid w:val="27CD2E52"/>
    <w:rsid w:val="27D47C66"/>
    <w:rsid w:val="27E74E72"/>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04070"/>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D81BE0"/>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3526C"/>
    <w:rsid w:val="29841FF1"/>
    <w:rsid w:val="299159E7"/>
    <w:rsid w:val="299A403B"/>
    <w:rsid w:val="29BD1A42"/>
    <w:rsid w:val="29C41D64"/>
    <w:rsid w:val="29C562CC"/>
    <w:rsid w:val="29C90D98"/>
    <w:rsid w:val="29E0647F"/>
    <w:rsid w:val="29E522F6"/>
    <w:rsid w:val="29F50DAE"/>
    <w:rsid w:val="29F8715D"/>
    <w:rsid w:val="29FB3902"/>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878AB"/>
    <w:rsid w:val="2A907E32"/>
    <w:rsid w:val="2A982070"/>
    <w:rsid w:val="2A99550C"/>
    <w:rsid w:val="2A9B7B0C"/>
    <w:rsid w:val="2AA16B48"/>
    <w:rsid w:val="2AA47880"/>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61D31"/>
    <w:rsid w:val="2B5A2267"/>
    <w:rsid w:val="2B707986"/>
    <w:rsid w:val="2B714439"/>
    <w:rsid w:val="2B731A25"/>
    <w:rsid w:val="2B735A3F"/>
    <w:rsid w:val="2B8A5BE5"/>
    <w:rsid w:val="2B8B12B1"/>
    <w:rsid w:val="2B925DDA"/>
    <w:rsid w:val="2B930EF1"/>
    <w:rsid w:val="2BA323A5"/>
    <w:rsid w:val="2BA40613"/>
    <w:rsid w:val="2BA568A1"/>
    <w:rsid w:val="2BA86189"/>
    <w:rsid w:val="2BAE7AC1"/>
    <w:rsid w:val="2BB6470A"/>
    <w:rsid w:val="2BBF1E23"/>
    <w:rsid w:val="2BDB5364"/>
    <w:rsid w:val="2BEF171D"/>
    <w:rsid w:val="2BFE1E7E"/>
    <w:rsid w:val="2BFF34F5"/>
    <w:rsid w:val="2C013F39"/>
    <w:rsid w:val="2C1654C5"/>
    <w:rsid w:val="2C232156"/>
    <w:rsid w:val="2C253560"/>
    <w:rsid w:val="2C295909"/>
    <w:rsid w:val="2C334998"/>
    <w:rsid w:val="2C35122A"/>
    <w:rsid w:val="2C364299"/>
    <w:rsid w:val="2C486C9F"/>
    <w:rsid w:val="2C5437C3"/>
    <w:rsid w:val="2C594D81"/>
    <w:rsid w:val="2C5C42D2"/>
    <w:rsid w:val="2C620297"/>
    <w:rsid w:val="2C63625E"/>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EC03EE"/>
    <w:rsid w:val="2CF44B86"/>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750B4A"/>
    <w:rsid w:val="2D7751A2"/>
    <w:rsid w:val="2D8E2EA1"/>
    <w:rsid w:val="2D8F27DB"/>
    <w:rsid w:val="2D927047"/>
    <w:rsid w:val="2D966719"/>
    <w:rsid w:val="2D97240F"/>
    <w:rsid w:val="2D9904E7"/>
    <w:rsid w:val="2D9E7AAD"/>
    <w:rsid w:val="2DB40008"/>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2CF6"/>
    <w:rsid w:val="2E6E3AC1"/>
    <w:rsid w:val="2E806A22"/>
    <w:rsid w:val="2E8C2695"/>
    <w:rsid w:val="2EA45ECC"/>
    <w:rsid w:val="2EA961CA"/>
    <w:rsid w:val="2EAC7A25"/>
    <w:rsid w:val="2EB11C1F"/>
    <w:rsid w:val="2EBB7ABA"/>
    <w:rsid w:val="2EDF3CED"/>
    <w:rsid w:val="2EF9378F"/>
    <w:rsid w:val="2EFE54B1"/>
    <w:rsid w:val="2F102D49"/>
    <w:rsid w:val="2F1544E7"/>
    <w:rsid w:val="2F223112"/>
    <w:rsid w:val="2F2832E3"/>
    <w:rsid w:val="2F2A028B"/>
    <w:rsid w:val="2F2E4CD3"/>
    <w:rsid w:val="2F3C1119"/>
    <w:rsid w:val="2F3F322C"/>
    <w:rsid w:val="2F4361BA"/>
    <w:rsid w:val="2F4773C1"/>
    <w:rsid w:val="2F4C2272"/>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7490C"/>
    <w:rsid w:val="2FEB512F"/>
    <w:rsid w:val="2FF06294"/>
    <w:rsid w:val="2FF13DD5"/>
    <w:rsid w:val="2FF66C8B"/>
    <w:rsid w:val="2FF9135A"/>
    <w:rsid w:val="30121DB6"/>
    <w:rsid w:val="30194267"/>
    <w:rsid w:val="30265DB3"/>
    <w:rsid w:val="303D2A1B"/>
    <w:rsid w:val="303E2FFE"/>
    <w:rsid w:val="30423C79"/>
    <w:rsid w:val="305A2C80"/>
    <w:rsid w:val="306205C4"/>
    <w:rsid w:val="30657AE9"/>
    <w:rsid w:val="30856D7B"/>
    <w:rsid w:val="308A183B"/>
    <w:rsid w:val="308E5FDF"/>
    <w:rsid w:val="30903CF6"/>
    <w:rsid w:val="30926D0D"/>
    <w:rsid w:val="309C6DDB"/>
    <w:rsid w:val="30B31F9C"/>
    <w:rsid w:val="30B456E9"/>
    <w:rsid w:val="30B5287E"/>
    <w:rsid w:val="30B73630"/>
    <w:rsid w:val="30BC215E"/>
    <w:rsid w:val="30BE0B68"/>
    <w:rsid w:val="30F25E93"/>
    <w:rsid w:val="30F578C5"/>
    <w:rsid w:val="30F86718"/>
    <w:rsid w:val="31165C0D"/>
    <w:rsid w:val="31182199"/>
    <w:rsid w:val="31302D16"/>
    <w:rsid w:val="31392A46"/>
    <w:rsid w:val="313A0546"/>
    <w:rsid w:val="31470314"/>
    <w:rsid w:val="315C403A"/>
    <w:rsid w:val="316244B7"/>
    <w:rsid w:val="316F1595"/>
    <w:rsid w:val="31814B95"/>
    <w:rsid w:val="31854918"/>
    <w:rsid w:val="31963578"/>
    <w:rsid w:val="31A32722"/>
    <w:rsid w:val="31A91D45"/>
    <w:rsid w:val="31AC7DF1"/>
    <w:rsid w:val="31AE5339"/>
    <w:rsid w:val="31BA0E10"/>
    <w:rsid w:val="31BB2CDB"/>
    <w:rsid w:val="31CB5671"/>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025769"/>
    <w:rsid w:val="33313D66"/>
    <w:rsid w:val="33352864"/>
    <w:rsid w:val="33397206"/>
    <w:rsid w:val="33451D77"/>
    <w:rsid w:val="33516568"/>
    <w:rsid w:val="33530865"/>
    <w:rsid w:val="33547F1F"/>
    <w:rsid w:val="33672455"/>
    <w:rsid w:val="33693088"/>
    <w:rsid w:val="337169E0"/>
    <w:rsid w:val="33796778"/>
    <w:rsid w:val="337F01D0"/>
    <w:rsid w:val="3397431E"/>
    <w:rsid w:val="339C11E1"/>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11A61"/>
    <w:rsid w:val="34964B3F"/>
    <w:rsid w:val="349D3745"/>
    <w:rsid w:val="34A64FC9"/>
    <w:rsid w:val="34B058ED"/>
    <w:rsid w:val="34B2035B"/>
    <w:rsid w:val="34BE7BE9"/>
    <w:rsid w:val="34C861DE"/>
    <w:rsid w:val="34D6792E"/>
    <w:rsid w:val="34DD7337"/>
    <w:rsid w:val="34E06A6B"/>
    <w:rsid w:val="34E31BF4"/>
    <w:rsid w:val="34EA0F65"/>
    <w:rsid w:val="34F2011B"/>
    <w:rsid w:val="34F73B82"/>
    <w:rsid w:val="35027E6B"/>
    <w:rsid w:val="350826B6"/>
    <w:rsid w:val="35151E73"/>
    <w:rsid w:val="351B5AFA"/>
    <w:rsid w:val="351D7160"/>
    <w:rsid w:val="351E408A"/>
    <w:rsid w:val="35436A96"/>
    <w:rsid w:val="3544100D"/>
    <w:rsid w:val="355015DA"/>
    <w:rsid w:val="35552B7D"/>
    <w:rsid w:val="35560A7E"/>
    <w:rsid w:val="35623A85"/>
    <w:rsid w:val="35666732"/>
    <w:rsid w:val="35683ADC"/>
    <w:rsid w:val="35686898"/>
    <w:rsid w:val="356A5601"/>
    <w:rsid w:val="35771DA0"/>
    <w:rsid w:val="358210F2"/>
    <w:rsid w:val="358A3815"/>
    <w:rsid w:val="358B13EB"/>
    <w:rsid w:val="359962FA"/>
    <w:rsid w:val="359F16E4"/>
    <w:rsid w:val="35A070D0"/>
    <w:rsid w:val="35A62EC1"/>
    <w:rsid w:val="35B749D9"/>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B13E8"/>
    <w:rsid w:val="36DD19D5"/>
    <w:rsid w:val="36DF0DCF"/>
    <w:rsid w:val="36E71C00"/>
    <w:rsid w:val="36E86D31"/>
    <w:rsid w:val="37206A20"/>
    <w:rsid w:val="372C5FF1"/>
    <w:rsid w:val="372D0DBF"/>
    <w:rsid w:val="372F1B40"/>
    <w:rsid w:val="372F3FF9"/>
    <w:rsid w:val="373129EF"/>
    <w:rsid w:val="373A3D76"/>
    <w:rsid w:val="374B3050"/>
    <w:rsid w:val="374D3FDB"/>
    <w:rsid w:val="3754377B"/>
    <w:rsid w:val="376755B7"/>
    <w:rsid w:val="376D73D3"/>
    <w:rsid w:val="377D0197"/>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2EAB"/>
    <w:rsid w:val="38630B60"/>
    <w:rsid w:val="386B0ED9"/>
    <w:rsid w:val="387409B9"/>
    <w:rsid w:val="387D29BE"/>
    <w:rsid w:val="38837E13"/>
    <w:rsid w:val="38851408"/>
    <w:rsid w:val="38862BA8"/>
    <w:rsid w:val="388C5F8D"/>
    <w:rsid w:val="388D5182"/>
    <w:rsid w:val="38945C70"/>
    <w:rsid w:val="38A05A0D"/>
    <w:rsid w:val="38A968C8"/>
    <w:rsid w:val="38AB19DA"/>
    <w:rsid w:val="38B96453"/>
    <w:rsid w:val="38C37207"/>
    <w:rsid w:val="38C84A2C"/>
    <w:rsid w:val="38D27E22"/>
    <w:rsid w:val="38F05821"/>
    <w:rsid w:val="38F65986"/>
    <w:rsid w:val="39037914"/>
    <w:rsid w:val="390A3D17"/>
    <w:rsid w:val="3911733D"/>
    <w:rsid w:val="39197EF7"/>
    <w:rsid w:val="39267A2B"/>
    <w:rsid w:val="393B6A45"/>
    <w:rsid w:val="3957061E"/>
    <w:rsid w:val="396A5805"/>
    <w:rsid w:val="397D09C0"/>
    <w:rsid w:val="39882EE2"/>
    <w:rsid w:val="39884C68"/>
    <w:rsid w:val="399476E9"/>
    <w:rsid w:val="39AA29DA"/>
    <w:rsid w:val="39B50F31"/>
    <w:rsid w:val="39C84667"/>
    <w:rsid w:val="39CA73AF"/>
    <w:rsid w:val="39E530A4"/>
    <w:rsid w:val="39EE3601"/>
    <w:rsid w:val="39FF6602"/>
    <w:rsid w:val="3A033721"/>
    <w:rsid w:val="3A047EE6"/>
    <w:rsid w:val="3A0731EC"/>
    <w:rsid w:val="3A096404"/>
    <w:rsid w:val="3A15267E"/>
    <w:rsid w:val="3A18263D"/>
    <w:rsid w:val="3A2549CE"/>
    <w:rsid w:val="3A323E9A"/>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96C25"/>
    <w:rsid w:val="3B0F1B0C"/>
    <w:rsid w:val="3B16341F"/>
    <w:rsid w:val="3B247D05"/>
    <w:rsid w:val="3B2D796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0E7FAE"/>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346B38"/>
    <w:rsid w:val="3D4C08A0"/>
    <w:rsid w:val="3D4D4F31"/>
    <w:rsid w:val="3D5305FD"/>
    <w:rsid w:val="3D5828B6"/>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B740CD"/>
    <w:rsid w:val="3DC60812"/>
    <w:rsid w:val="3DCB6E52"/>
    <w:rsid w:val="3DCF4766"/>
    <w:rsid w:val="3DD03022"/>
    <w:rsid w:val="3DE5229E"/>
    <w:rsid w:val="3DEB027D"/>
    <w:rsid w:val="3E041EEC"/>
    <w:rsid w:val="3E051F58"/>
    <w:rsid w:val="3E066FA9"/>
    <w:rsid w:val="3E151359"/>
    <w:rsid w:val="3E151F4C"/>
    <w:rsid w:val="3E2C49F5"/>
    <w:rsid w:val="3E3300CE"/>
    <w:rsid w:val="3E552FB8"/>
    <w:rsid w:val="3E5802C6"/>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D21CDE"/>
    <w:rsid w:val="3EE16478"/>
    <w:rsid w:val="3EF2130E"/>
    <w:rsid w:val="3F0E4AA7"/>
    <w:rsid w:val="3F125ABF"/>
    <w:rsid w:val="3F1744A9"/>
    <w:rsid w:val="3F193BE6"/>
    <w:rsid w:val="3F1D1FCC"/>
    <w:rsid w:val="3F23345D"/>
    <w:rsid w:val="3F2A5787"/>
    <w:rsid w:val="3F322E39"/>
    <w:rsid w:val="3F3365BB"/>
    <w:rsid w:val="3F397A5B"/>
    <w:rsid w:val="3F3C59F7"/>
    <w:rsid w:val="3F426AC3"/>
    <w:rsid w:val="3F444F2D"/>
    <w:rsid w:val="3F4D3AF7"/>
    <w:rsid w:val="3F547D51"/>
    <w:rsid w:val="3F68666F"/>
    <w:rsid w:val="3F722647"/>
    <w:rsid w:val="3F7A2C0E"/>
    <w:rsid w:val="3F81669F"/>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405B2"/>
    <w:rsid w:val="40AA54F1"/>
    <w:rsid w:val="40CC1C7A"/>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26FD6"/>
    <w:rsid w:val="418F3709"/>
    <w:rsid w:val="419E41FD"/>
    <w:rsid w:val="41A6561A"/>
    <w:rsid w:val="41AD068C"/>
    <w:rsid w:val="41BC51E7"/>
    <w:rsid w:val="41C1720A"/>
    <w:rsid w:val="41C807B8"/>
    <w:rsid w:val="41D35005"/>
    <w:rsid w:val="41DA7F1B"/>
    <w:rsid w:val="41E310E9"/>
    <w:rsid w:val="41EC244C"/>
    <w:rsid w:val="42115916"/>
    <w:rsid w:val="4222777A"/>
    <w:rsid w:val="422A609D"/>
    <w:rsid w:val="422C0B6F"/>
    <w:rsid w:val="424F7E66"/>
    <w:rsid w:val="42704237"/>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A77D6"/>
    <w:rsid w:val="433C0AD9"/>
    <w:rsid w:val="43533E30"/>
    <w:rsid w:val="435C2DD4"/>
    <w:rsid w:val="43606EE8"/>
    <w:rsid w:val="436D6C7E"/>
    <w:rsid w:val="43825E8E"/>
    <w:rsid w:val="438C60C3"/>
    <w:rsid w:val="43B67D40"/>
    <w:rsid w:val="43C90ABC"/>
    <w:rsid w:val="43CF54FB"/>
    <w:rsid w:val="43D60F59"/>
    <w:rsid w:val="43D6358D"/>
    <w:rsid w:val="43E61AF4"/>
    <w:rsid w:val="43EA6FF8"/>
    <w:rsid w:val="43FA1F0F"/>
    <w:rsid w:val="440313A1"/>
    <w:rsid w:val="44083C52"/>
    <w:rsid w:val="440B5E9D"/>
    <w:rsid w:val="44154F1C"/>
    <w:rsid w:val="44160887"/>
    <w:rsid w:val="441B1DA2"/>
    <w:rsid w:val="441C02A4"/>
    <w:rsid w:val="441E66BB"/>
    <w:rsid w:val="44290F04"/>
    <w:rsid w:val="44387B6B"/>
    <w:rsid w:val="44396033"/>
    <w:rsid w:val="444168F4"/>
    <w:rsid w:val="4445371E"/>
    <w:rsid w:val="444C5227"/>
    <w:rsid w:val="444F4CC5"/>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C842F8"/>
    <w:rsid w:val="44DD58AE"/>
    <w:rsid w:val="44E43637"/>
    <w:rsid w:val="44EE5D75"/>
    <w:rsid w:val="44F2491C"/>
    <w:rsid w:val="44F50EE8"/>
    <w:rsid w:val="44F64EB1"/>
    <w:rsid w:val="45057185"/>
    <w:rsid w:val="45157910"/>
    <w:rsid w:val="451B4B19"/>
    <w:rsid w:val="451B643C"/>
    <w:rsid w:val="453452FE"/>
    <w:rsid w:val="45400BC0"/>
    <w:rsid w:val="45586BC9"/>
    <w:rsid w:val="455C4C80"/>
    <w:rsid w:val="455D4229"/>
    <w:rsid w:val="45617F43"/>
    <w:rsid w:val="45675C27"/>
    <w:rsid w:val="4572498F"/>
    <w:rsid w:val="458469DB"/>
    <w:rsid w:val="45863114"/>
    <w:rsid w:val="45871207"/>
    <w:rsid w:val="459D3251"/>
    <w:rsid w:val="459F5548"/>
    <w:rsid w:val="45A1725C"/>
    <w:rsid w:val="45A34A00"/>
    <w:rsid w:val="45B33A3B"/>
    <w:rsid w:val="45B45F44"/>
    <w:rsid w:val="45C20D69"/>
    <w:rsid w:val="45D077D4"/>
    <w:rsid w:val="45DE6754"/>
    <w:rsid w:val="45EF1E60"/>
    <w:rsid w:val="45F877F1"/>
    <w:rsid w:val="46043836"/>
    <w:rsid w:val="46163A58"/>
    <w:rsid w:val="461C30A3"/>
    <w:rsid w:val="461F2208"/>
    <w:rsid w:val="463416CE"/>
    <w:rsid w:val="4638223A"/>
    <w:rsid w:val="4641025F"/>
    <w:rsid w:val="464B7611"/>
    <w:rsid w:val="466242E9"/>
    <w:rsid w:val="466E0F0B"/>
    <w:rsid w:val="4673382E"/>
    <w:rsid w:val="4675674D"/>
    <w:rsid w:val="46785C4A"/>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44056"/>
    <w:rsid w:val="471911A4"/>
    <w:rsid w:val="471E3E36"/>
    <w:rsid w:val="472505FE"/>
    <w:rsid w:val="47397A2F"/>
    <w:rsid w:val="473C7D38"/>
    <w:rsid w:val="47453296"/>
    <w:rsid w:val="474642EB"/>
    <w:rsid w:val="47464FC4"/>
    <w:rsid w:val="474C1532"/>
    <w:rsid w:val="47514AB0"/>
    <w:rsid w:val="4751578B"/>
    <w:rsid w:val="47561544"/>
    <w:rsid w:val="476025BF"/>
    <w:rsid w:val="47667359"/>
    <w:rsid w:val="47692A32"/>
    <w:rsid w:val="476F7EEF"/>
    <w:rsid w:val="477E5C97"/>
    <w:rsid w:val="477E7524"/>
    <w:rsid w:val="47833A3E"/>
    <w:rsid w:val="4786400A"/>
    <w:rsid w:val="479575C4"/>
    <w:rsid w:val="479A3DE3"/>
    <w:rsid w:val="479F616E"/>
    <w:rsid w:val="47AB5020"/>
    <w:rsid w:val="47C01F75"/>
    <w:rsid w:val="47C35968"/>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95F8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56BD9"/>
    <w:rsid w:val="492C6E96"/>
    <w:rsid w:val="493779BE"/>
    <w:rsid w:val="493F499D"/>
    <w:rsid w:val="494139AE"/>
    <w:rsid w:val="494E7EAB"/>
    <w:rsid w:val="49597EFF"/>
    <w:rsid w:val="49622818"/>
    <w:rsid w:val="49657721"/>
    <w:rsid w:val="49683F5D"/>
    <w:rsid w:val="49754FF1"/>
    <w:rsid w:val="49825CBE"/>
    <w:rsid w:val="49A67A57"/>
    <w:rsid w:val="49AD250C"/>
    <w:rsid w:val="49B839C4"/>
    <w:rsid w:val="49C378CF"/>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327732"/>
    <w:rsid w:val="4B401327"/>
    <w:rsid w:val="4B551754"/>
    <w:rsid w:val="4B5A73D8"/>
    <w:rsid w:val="4B5B2881"/>
    <w:rsid w:val="4B6071FD"/>
    <w:rsid w:val="4B6842EC"/>
    <w:rsid w:val="4B8B3A50"/>
    <w:rsid w:val="4B90225B"/>
    <w:rsid w:val="4B911420"/>
    <w:rsid w:val="4B914690"/>
    <w:rsid w:val="4B967ECC"/>
    <w:rsid w:val="4B9801F4"/>
    <w:rsid w:val="4BAA574F"/>
    <w:rsid w:val="4BAB1B30"/>
    <w:rsid w:val="4BD70D0D"/>
    <w:rsid w:val="4BE13AD3"/>
    <w:rsid w:val="4BE55BB9"/>
    <w:rsid w:val="4BE67B92"/>
    <w:rsid w:val="4BE75CB2"/>
    <w:rsid w:val="4BEE16DF"/>
    <w:rsid w:val="4C0F5E43"/>
    <w:rsid w:val="4C23594D"/>
    <w:rsid w:val="4C2941CA"/>
    <w:rsid w:val="4C2E7524"/>
    <w:rsid w:val="4C380520"/>
    <w:rsid w:val="4C3979DB"/>
    <w:rsid w:val="4C3D2514"/>
    <w:rsid w:val="4C3E0FF7"/>
    <w:rsid w:val="4C4128E4"/>
    <w:rsid w:val="4C642696"/>
    <w:rsid w:val="4C6B0DB3"/>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3071CD"/>
    <w:rsid w:val="4D463441"/>
    <w:rsid w:val="4D6837B8"/>
    <w:rsid w:val="4D6A0811"/>
    <w:rsid w:val="4D6F6F69"/>
    <w:rsid w:val="4D776DC3"/>
    <w:rsid w:val="4D8710CE"/>
    <w:rsid w:val="4D877D93"/>
    <w:rsid w:val="4D905912"/>
    <w:rsid w:val="4D9159F5"/>
    <w:rsid w:val="4D96605A"/>
    <w:rsid w:val="4D98115A"/>
    <w:rsid w:val="4DA01148"/>
    <w:rsid w:val="4DCD73A9"/>
    <w:rsid w:val="4DDE509A"/>
    <w:rsid w:val="4DE74431"/>
    <w:rsid w:val="4DF21DFB"/>
    <w:rsid w:val="4DFC60FF"/>
    <w:rsid w:val="4DFD3850"/>
    <w:rsid w:val="4E066479"/>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143CE"/>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881127"/>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666389"/>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37DB5"/>
    <w:rsid w:val="519705C8"/>
    <w:rsid w:val="519B3A9C"/>
    <w:rsid w:val="51B33439"/>
    <w:rsid w:val="51B3391D"/>
    <w:rsid w:val="51B9217D"/>
    <w:rsid w:val="51BD3E01"/>
    <w:rsid w:val="51CB7231"/>
    <w:rsid w:val="51DE6A73"/>
    <w:rsid w:val="51F326E7"/>
    <w:rsid w:val="51FF7474"/>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C65D4"/>
    <w:rsid w:val="53121C1D"/>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AC3EA6"/>
    <w:rsid w:val="53B37E37"/>
    <w:rsid w:val="53C20ED8"/>
    <w:rsid w:val="53C548B5"/>
    <w:rsid w:val="53C87335"/>
    <w:rsid w:val="53D25C65"/>
    <w:rsid w:val="53EF6E85"/>
    <w:rsid w:val="53F050F7"/>
    <w:rsid w:val="53FD74A7"/>
    <w:rsid w:val="54026475"/>
    <w:rsid w:val="540D2DB1"/>
    <w:rsid w:val="54113405"/>
    <w:rsid w:val="54265DCC"/>
    <w:rsid w:val="544356FD"/>
    <w:rsid w:val="54544275"/>
    <w:rsid w:val="54564BA3"/>
    <w:rsid w:val="545A23E4"/>
    <w:rsid w:val="545D2A76"/>
    <w:rsid w:val="547C69F2"/>
    <w:rsid w:val="548352CB"/>
    <w:rsid w:val="54876487"/>
    <w:rsid w:val="548B782B"/>
    <w:rsid w:val="548B79F3"/>
    <w:rsid w:val="54900F96"/>
    <w:rsid w:val="54990495"/>
    <w:rsid w:val="549A2828"/>
    <w:rsid w:val="54A12B05"/>
    <w:rsid w:val="54AE498A"/>
    <w:rsid w:val="54D509EC"/>
    <w:rsid w:val="54D73DC0"/>
    <w:rsid w:val="54D94CB6"/>
    <w:rsid w:val="550353C5"/>
    <w:rsid w:val="55093E22"/>
    <w:rsid w:val="550E4CE6"/>
    <w:rsid w:val="551701B1"/>
    <w:rsid w:val="553266E7"/>
    <w:rsid w:val="553413DD"/>
    <w:rsid w:val="55367F4D"/>
    <w:rsid w:val="553A13A9"/>
    <w:rsid w:val="55440B0E"/>
    <w:rsid w:val="55494A31"/>
    <w:rsid w:val="554B1F27"/>
    <w:rsid w:val="55553813"/>
    <w:rsid w:val="555E3DE6"/>
    <w:rsid w:val="55794F8B"/>
    <w:rsid w:val="557B4C8B"/>
    <w:rsid w:val="55832F33"/>
    <w:rsid w:val="558A5F58"/>
    <w:rsid w:val="558D782E"/>
    <w:rsid w:val="558F42FA"/>
    <w:rsid w:val="55951C70"/>
    <w:rsid w:val="55BB4B52"/>
    <w:rsid w:val="55CA34C8"/>
    <w:rsid w:val="55CB1CAC"/>
    <w:rsid w:val="55D11067"/>
    <w:rsid w:val="55D15F89"/>
    <w:rsid w:val="55D24E7E"/>
    <w:rsid w:val="55E14A43"/>
    <w:rsid w:val="55E41E86"/>
    <w:rsid w:val="55EA6D1D"/>
    <w:rsid w:val="55EE45E5"/>
    <w:rsid w:val="55FE6BE4"/>
    <w:rsid w:val="56053523"/>
    <w:rsid w:val="560839E5"/>
    <w:rsid w:val="560A2D1E"/>
    <w:rsid w:val="56211BC6"/>
    <w:rsid w:val="56597936"/>
    <w:rsid w:val="565A3745"/>
    <w:rsid w:val="56674043"/>
    <w:rsid w:val="566A4A9E"/>
    <w:rsid w:val="56890707"/>
    <w:rsid w:val="5694199B"/>
    <w:rsid w:val="569978D8"/>
    <w:rsid w:val="56A010CA"/>
    <w:rsid w:val="56A8433D"/>
    <w:rsid w:val="56B50793"/>
    <w:rsid w:val="56D87655"/>
    <w:rsid w:val="56DA3AE3"/>
    <w:rsid w:val="56DC7D13"/>
    <w:rsid w:val="56DD7F29"/>
    <w:rsid w:val="56DF393F"/>
    <w:rsid w:val="56E82126"/>
    <w:rsid w:val="56F267E1"/>
    <w:rsid w:val="56F54041"/>
    <w:rsid w:val="56F57B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AC009F"/>
    <w:rsid w:val="57B377B9"/>
    <w:rsid w:val="57BA40E0"/>
    <w:rsid w:val="57C05330"/>
    <w:rsid w:val="57E46B48"/>
    <w:rsid w:val="57E47536"/>
    <w:rsid w:val="57F86A47"/>
    <w:rsid w:val="5801289D"/>
    <w:rsid w:val="58033F83"/>
    <w:rsid w:val="58034FDF"/>
    <w:rsid w:val="58051F1B"/>
    <w:rsid w:val="58073C4E"/>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8F2A2E"/>
    <w:rsid w:val="58957BD9"/>
    <w:rsid w:val="589C7931"/>
    <w:rsid w:val="58A03185"/>
    <w:rsid w:val="58A04280"/>
    <w:rsid w:val="58A74E2C"/>
    <w:rsid w:val="58AF1421"/>
    <w:rsid w:val="58B50A9E"/>
    <w:rsid w:val="58B54357"/>
    <w:rsid w:val="58B67D21"/>
    <w:rsid w:val="58C213D0"/>
    <w:rsid w:val="58CA2633"/>
    <w:rsid w:val="58D108AB"/>
    <w:rsid w:val="58E849A9"/>
    <w:rsid w:val="58E92A2F"/>
    <w:rsid w:val="58F14B54"/>
    <w:rsid w:val="58F4003D"/>
    <w:rsid w:val="590848BC"/>
    <w:rsid w:val="5917423E"/>
    <w:rsid w:val="59207C87"/>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3487"/>
    <w:rsid w:val="5A2F6ABD"/>
    <w:rsid w:val="5A415650"/>
    <w:rsid w:val="5A5105C3"/>
    <w:rsid w:val="5A58463C"/>
    <w:rsid w:val="5A5925FE"/>
    <w:rsid w:val="5A5A54FE"/>
    <w:rsid w:val="5A70416F"/>
    <w:rsid w:val="5A751708"/>
    <w:rsid w:val="5A8654CC"/>
    <w:rsid w:val="5A8D164F"/>
    <w:rsid w:val="5A945C46"/>
    <w:rsid w:val="5A9C0C56"/>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016A0"/>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74CC5"/>
    <w:rsid w:val="5C69733D"/>
    <w:rsid w:val="5C74658F"/>
    <w:rsid w:val="5C831D8A"/>
    <w:rsid w:val="5C8C7C44"/>
    <w:rsid w:val="5C987128"/>
    <w:rsid w:val="5C9A36E7"/>
    <w:rsid w:val="5CAB4B60"/>
    <w:rsid w:val="5CB53E2B"/>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C96BD3"/>
    <w:rsid w:val="5DDD46EF"/>
    <w:rsid w:val="5DF242AA"/>
    <w:rsid w:val="5DF27D5A"/>
    <w:rsid w:val="5DF90388"/>
    <w:rsid w:val="5E040059"/>
    <w:rsid w:val="5E084C7B"/>
    <w:rsid w:val="5E0914A4"/>
    <w:rsid w:val="5E1844B1"/>
    <w:rsid w:val="5E1F00DC"/>
    <w:rsid w:val="5E2349C0"/>
    <w:rsid w:val="5E2365DE"/>
    <w:rsid w:val="5E250B5E"/>
    <w:rsid w:val="5E325F47"/>
    <w:rsid w:val="5E3C6C0B"/>
    <w:rsid w:val="5E3F4424"/>
    <w:rsid w:val="5E433908"/>
    <w:rsid w:val="5E506258"/>
    <w:rsid w:val="5E596E47"/>
    <w:rsid w:val="5E640B4C"/>
    <w:rsid w:val="5E7163DD"/>
    <w:rsid w:val="5E721515"/>
    <w:rsid w:val="5E8421F4"/>
    <w:rsid w:val="5E857C28"/>
    <w:rsid w:val="5E922AF4"/>
    <w:rsid w:val="5E943315"/>
    <w:rsid w:val="5E99403E"/>
    <w:rsid w:val="5EA23BEF"/>
    <w:rsid w:val="5EAA3A08"/>
    <w:rsid w:val="5EAA45C2"/>
    <w:rsid w:val="5EAB7374"/>
    <w:rsid w:val="5EB5647F"/>
    <w:rsid w:val="5ECA27B9"/>
    <w:rsid w:val="5ECB7BF2"/>
    <w:rsid w:val="5EE969C3"/>
    <w:rsid w:val="5EF24373"/>
    <w:rsid w:val="5EF30AE7"/>
    <w:rsid w:val="5EF775EB"/>
    <w:rsid w:val="5F123402"/>
    <w:rsid w:val="5F15489F"/>
    <w:rsid w:val="5F160E8A"/>
    <w:rsid w:val="5F1B18E3"/>
    <w:rsid w:val="5F1B6750"/>
    <w:rsid w:val="5F1F1666"/>
    <w:rsid w:val="5F2E502C"/>
    <w:rsid w:val="5F385DE1"/>
    <w:rsid w:val="5F3F41A6"/>
    <w:rsid w:val="5F416DDD"/>
    <w:rsid w:val="5F4824B4"/>
    <w:rsid w:val="5F5F2A5D"/>
    <w:rsid w:val="5F6A70E7"/>
    <w:rsid w:val="5F7413ED"/>
    <w:rsid w:val="5F74277E"/>
    <w:rsid w:val="5F771E2C"/>
    <w:rsid w:val="5F817E11"/>
    <w:rsid w:val="5F916B4B"/>
    <w:rsid w:val="5F9C1A78"/>
    <w:rsid w:val="5FA76A91"/>
    <w:rsid w:val="5FAC4AED"/>
    <w:rsid w:val="5FC57C91"/>
    <w:rsid w:val="5FCE245F"/>
    <w:rsid w:val="5FD32219"/>
    <w:rsid w:val="5FDC1B9B"/>
    <w:rsid w:val="5FF50B7C"/>
    <w:rsid w:val="5FF74A8C"/>
    <w:rsid w:val="5FFB1252"/>
    <w:rsid w:val="60072412"/>
    <w:rsid w:val="60130301"/>
    <w:rsid w:val="60196F3A"/>
    <w:rsid w:val="603043EF"/>
    <w:rsid w:val="604D59E9"/>
    <w:rsid w:val="6053446B"/>
    <w:rsid w:val="606821BD"/>
    <w:rsid w:val="60696099"/>
    <w:rsid w:val="60830074"/>
    <w:rsid w:val="60870B21"/>
    <w:rsid w:val="608E350A"/>
    <w:rsid w:val="6095223F"/>
    <w:rsid w:val="60A869EE"/>
    <w:rsid w:val="60AA0843"/>
    <w:rsid w:val="60AC0C65"/>
    <w:rsid w:val="60AF3BE9"/>
    <w:rsid w:val="60B751F5"/>
    <w:rsid w:val="60D33850"/>
    <w:rsid w:val="60D770B3"/>
    <w:rsid w:val="60DB526D"/>
    <w:rsid w:val="60DD07BF"/>
    <w:rsid w:val="60E9103E"/>
    <w:rsid w:val="610526AE"/>
    <w:rsid w:val="610C1445"/>
    <w:rsid w:val="611E245A"/>
    <w:rsid w:val="613D1452"/>
    <w:rsid w:val="6143603C"/>
    <w:rsid w:val="61545B6D"/>
    <w:rsid w:val="615574E5"/>
    <w:rsid w:val="616C773E"/>
    <w:rsid w:val="61763288"/>
    <w:rsid w:val="61945CD8"/>
    <w:rsid w:val="61981920"/>
    <w:rsid w:val="619C2C2B"/>
    <w:rsid w:val="61A335E1"/>
    <w:rsid w:val="61A359FF"/>
    <w:rsid w:val="61B80969"/>
    <w:rsid w:val="61BD00F1"/>
    <w:rsid w:val="61C02FF5"/>
    <w:rsid w:val="61D524C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748B2"/>
    <w:rsid w:val="62EA423D"/>
    <w:rsid w:val="630031BE"/>
    <w:rsid w:val="6301168A"/>
    <w:rsid w:val="630E78F0"/>
    <w:rsid w:val="63103FC7"/>
    <w:rsid w:val="63160CAE"/>
    <w:rsid w:val="631652DA"/>
    <w:rsid w:val="631D3111"/>
    <w:rsid w:val="63204A36"/>
    <w:rsid w:val="63250A4F"/>
    <w:rsid w:val="63283C61"/>
    <w:rsid w:val="632C1064"/>
    <w:rsid w:val="632E1C39"/>
    <w:rsid w:val="633B5E70"/>
    <w:rsid w:val="63464725"/>
    <w:rsid w:val="634C0B6A"/>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B0677C"/>
    <w:rsid w:val="63C75B92"/>
    <w:rsid w:val="63CA29B9"/>
    <w:rsid w:val="63CF1D1A"/>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366BE6"/>
    <w:rsid w:val="64410116"/>
    <w:rsid w:val="64412FC5"/>
    <w:rsid w:val="6443050D"/>
    <w:rsid w:val="644A77C2"/>
    <w:rsid w:val="646A5428"/>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91B59"/>
    <w:rsid w:val="655C6CD3"/>
    <w:rsid w:val="6566344B"/>
    <w:rsid w:val="656A573C"/>
    <w:rsid w:val="65763127"/>
    <w:rsid w:val="65886A1A"/>
    <w:rsid w:val="65893ACB"/>
    <w:rsid w:val="65905186"/>
    <w:rsid w:val="65937E61"/>
    <w:rsid w:val="659E6DB8"/>
    <w:rsid w:val="65A35E61"/>
    <w:rsid w:val="65A62DB8"/>
    <w:rsid w:val="65AE3C6C"/>
    <w:rsid w:val="65B12C47"/>
    <w:rsid w:val="65B22CB3"/>
    <w:rsid w:val="65B867AF"/>
    <w:rsid w:val="65BB367F"/>
    <w:rsid w:val="65CA48D5"/>
    <w:rsid w:val="65DA1825"/>
    <w:rsid w:val="65DC577D"/>
    <w:rsid w:val="65E55DC7"/>
    <w:rsid w:val="660518AD"/>
    <w:rsid w:val="66112D35"/>
    <w:rsid w:val="662249C7"/>
    <w:rsid w:val="662B2D25"/>
    <w:rsid w:val="662E458E"/>
    <w:rsid w:val="664F1459"/>
    <w:rsid w:val="6660751B"/>
    <w:rsid w:val="666E3BFB"/>
    <w:rsid w:val="66843C27"/>
    <w:rsid w:val="668A358B"/>
    <w:rsid w:val="66A22294"/>
    <w:rsid w:val="66B167D9"/>
    <w:rsid w:val="66B718F6"/>
    <w:rsid w:val="66B77C96"/>
    <w:rsid w:val="66BE6804"/>
    <w:rsid w:val="66C6028C"/>
    <w:rsid w:val="66F35B25"/>
    <w:rsid w:val="66FD34E6"/>
    <w:rsid w:val="66FE30D6"/>
    <w:rsid w:val="67087440"/>
    <w:rsid w:val="670B02A7"/>
    <w:rsid w:val="671A5340"/>
    <w:rsid w:val="671B2EF2"/>
    <w:rsid w:val="6732010A"/>
    <w:rsid w:val="6733716B"/>
    <w:rsid w:val="67396278"/>
    <w:rsid w:val="673D4EA5"/>
    <w:rsid w:val="674D7E5D"/>
    <w:rsid w:val="675B6F05"/>
    <w:rsid w:val="675F10E8"/>
    <w:rsid w:val="67665265"/>
    <w:rsid w:val="67721F8C"/>
    <w:rsid w:val="677A3AA5"/>
    <w:rsid w:val="677C0BF7"/>
    <w:rsid w:val="677D2510"/>
    <w:rsid w:val="677E2968"/>
    <w:rsid w:val="6793286F"/>
    <w:rsid w:val="67997714"/>
    <w:rsid w:val="679E7A1F"/>
    <w:rsid w:val="67A331B6"/>
    <w:rsid w:val="67AF466A"/>
    <w:rsid w:val="67B36D91"/>
    <w:rsid w:val="67B748D5"/>
    <w:rsid w:val="67CD4770"/>
    <w:rsid w:val="67DF5131"/>
    <w:rsid w:val="67E0527D"/>
    <w:rsid w:val="67E31422"/>
    <w:rsid w:val="67EA4D75"/>
    <w:rsid w:val="67F50316"/>
    <w:rsid w:val="67F8136D"/>
    <w:rsid w:val="6801319B"/>
    <w:rsid w:val="68014799"/>
    <w:rsid w:val="680B3317"/>
    <w:rsid w:val="682C3322"/>
    <w:rsid w:val="683F785C"/>
    <w:rsid w:val="68402070"/>
    <w:rsid w:val="68570DC2"/>
    <w:rsid w:val="685A0C49"/>
    <w:rsid w:val="6865768E"/>
    <w:rsid w:val="6868422B"/>
    <w:rsid w:val="68756660"/>
    <w:rsid w:val="687B65AE"/>
    <w:rsid w:val="68847A53"/>
    <w:rsid w:val="68910854"/>
    <w:rsid w:val="68A208F6"/>
    <w:rsid w:val="68A864AF"/>
    <w:rsid w:val="68FE79AF"/>
    <w:rsid w:val="69012993"/>
    <w:rsid w:val="690220BD"/>
    <w:rsid w:val="69030DDF"/>
    <w:rsid w:val="690A5CCE"/>
    <w:rsid w:val="6912744C"/>
    <w:rsid w:val="69187AE4"/>
    <w:rsid w:val="691B76DD"/>
    <w:rsid w:val="69273460"/>
    <w:rsid w:val="69336BFC"/>
    <w:rsid w:val="69375E9A"/>
    <w:rsid w:val="693F7AD5"/>
    <w:rsid w:val="694F15B3"/>
    <w:rsid w:val="695276CE"/>
    <w:rsid w:val="695D621F"/>
    <w:rsid w:val="69611825"/>
    <w:rsid w:val="696E6A02"/>
    <w:rsid w:val="69797C2C"/>
    <w:rsid w:val="697F7DDB"/>
    <w:rsid w:val="6982179A"/>
    <w:rsid w:val="69823C91"/>
    <w:rsid w:val="69826BA8"/>
    <w:rsid w:val="698A1E75"/>
    <w:rsid w:val="6998191E"/>
    <w:rsid w:val="699D3999"/>
    <w:rsid w:val="69B3536F"/>
    <w:rsid w:val="69BB5859"/>
    <w:rsid w:val="69BF1493"/>
    <w:rsid w:val="69C5778C"/>
    <w:rsid w:val="69C953F4"/>
    <w:rsid w:val="69D12A83"/>
    <w:rsid w:val="69D15066"/>
    <w:rsid w:val="69E55D04"/>
    <w:rsid w:val="69E71CBB"/>
    <w:rsid w:val="6A041549"/>
    <w:rsid w:val="6A062314"/>
    <w:rsid w:val="6A07169A"/>
    <w:rsid w:val="6A1904ED"/>
    <w:rsid w:val="6A252E83"/>
    <w:rsid w:val="6A2B0C8B"/>
    <w:rsid w:val="6A2B39A2"/>
    <w:rsid w:val="6A4E63D2"/>
    <w:rsid w:val="6A5759F3"/>
    <w:rsid w:val="6A72023C"/>
    <w:rsid w:val="6A835F76"/>
    <w:rsid w:val="6A892BBB"/>
    <w:rsid w:val="6A8A3E4A"/>
    <w:rsid w:val="6A9010CD"/>
    <w:rsid w:val="6A934155"/>
    <w:rsid w:val="6A960F65"/>
    <w:rsid w:val="6A977D6C"/>
    <w:rsid w:val="6A981DCD"/>
    <w:rsid w:val="6AB638F9"/>
    <w:rsid w:val="6AB71A6D"/>
    <w:rsid w:val="6AE65368"/>
    <w:rsid w:val="6AEF2922"/>
    <w:rsid w:val="6AF317F3"/>
    <w:rsid w:val="6AFF3D73"/>
    <w:rsid w:val="6B04257F"/>
    <w:rsid w:val="6B0B7BB9"/>
    <w:rsid w:val="6B0D5F9B"/>
    <w:rsid w:val="6B1444F7"/>
    <w:rsid w:val="6B1C3891"/>
    <w:rsid w:val="6B381836"/>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C1112"/>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747A8"/>
    <w:rsid w:val="6CFA1076"/>
    <w:rsid w:val="6CFA777D"/>
    <w:rsid w:val="6D056479"/>
    <w:rsid w:val="6D191CDD"/>
    <w:rsid w:val="6D22611B"/>
    <w:rsid w:val="6D240AF1"/>
    <w:rsid w:val="6D2933D3"/>
    <w:rsid w:val="6D2B774A"/>
    <w:rsid w:val="6D563901"/>
    <w:rsid w:val="6D564DD4"/>
    <w:rsid w:val="6D5E77D6"/>
    <w:rsid w:val="6D7454FD"/>
    <w:rsid w:val="6D751B26"/>
    <w:rsid w:val="6D7E1BB3"/>
    <w:rsid w:val="6D8E1157"/>
    <w:rsid w:val="6D967A6A"/>
    <w:rsid w:val="6D98799F"/>
    <w:rsid w:val="6D9919F3"/>
    <w:rsid w:val="6DA31ABE"/>
    <w:rsid w:val="6DB4326F"/>
    <w:rsid w:val="6DB61E3E"/>
    <w:rsid w:val="6DD12A4F"/>
    <w:rsid w:val="6DD46AD7"/>
    <w:rsid w:val="6DD63486"/>
    <w:rsid w:val="6DDE66DC"/>
    <w:rsid w:val="6DE62D4F"/>
    <w:rsid w:val="6E000876"/>
    <w:rsid w:val="6E001DCA"/>
    <w:rsid w:val="6E014891"/>
    <w:rsid w:val="6E097405"/>
    <w:rsid w:val="6E101629"/>
    <w:rsid w:val="6E145A7C"/>
    <w:rsid w:val="6E160D9C"/>
    <w:rsid w:val="6E2C098B"/>
    <w:rsid w:val="6E4662DC"/>
    <w:rsid w:val="6E511E37"/>
    <w:rsid w:val="6E5B554A"/>
    <w:rsid w:val="6E5C4D0B"/>
    <w:rsid w:val="6E5C7D35"/>
    <w:rsid w:val="6E674912"/>
    <w:rsid w:val="6E6A4764"/>
    <w:rsid w:val="6E7251A5"/>
    <w:rsid w:val="6E746D80"/>
    <w:rsid w:val="6E9821A1"/>
    <w:rsid w:val="6EA2047A"/>
    <w:rsid w:val="6EB02A3D"/>
    <w:rsid w:val="6EB61295"/>
    <w:rsid w:val="6EBD11E9"/>
    <w:rsid w:val="6ECE7848"/>
    <w:rsid w:val="6ECE78F2"/>
    <w:rsid w:val="6EDD0E4F"/>
    <w:rsid w:val="6EEB23CD"/>
    <w:rsid w:val="6EEB289D"/>
    <w:rsid w:val="6EEC2156"/>
    <w:rsid w:val="6EF76E3B"/>
    <w:rsid w:val="6F2E4584"/>
    <w:rsid w:val="6F434D5B"/>
    <w:rsid w:val="6F4A1ADF"/>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BB07F6"/>
    <w:rsid w:val="70C278F5"/>
    <w:rsid w:val="70C76086"/>
    <w:rsid w:val="70CF0133"/>
    <w:rsid w:val="70D55D00"/>
    <w:rsid w:val="70DC06A6"/>
    <w:rsid w:val="70DD4BB8"/>
    <w:rsid w:val="70FF1E43"/>
    <w:rsid w:val="7107490C"/>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15A44"/>
    <w:rsid w:val="71992AB4"/>
    <w:rsid w:val="719965F1"/>
    <w:rsid w:val="71B81D10"/>
    <w:rsid w:val="71B95C18"/>
    <w:rsid w:val="71BB16C3"/>
    <w:rsid w:val="71BB467B"/>
    <w:rsid w:val="71BD3980"/>
    <w:rsid w:val="71BE5BCC"/>
    <w:rsid w:val="71BF1635"/>
    <w:rsid w:val="71C20D86"/>
    <w:rsid w:val="71C417B3"/>
    <w:rsid w:val="71D012DA"/>
    <w:rsid w:val="71E63697"/>
    <w:rsid w:val="71F723E8"/>
    <w:rsid w:val="7202528F"/>
    <w:rsid w:val="720D41EE"/>
    <w:rsid w:val="72196F07"/>
    <w:rsid w:val="721C71DD"/>
    <w:rsid w:val="72317074"/>
    <w:rsid w:val="723472E2"/>
    <w:rsid w:val="72357F64"/>
    <w:rsid w:val="72386A0D"/>
    <w:rsid w:val="726C5886"/>
    <w:rsid w:val="727205E6"/>
    <w:rsid w:val="727262A0"/>
    <w:rsid w:val="727B396C"/>
    <w:rsid w:val="72806500"/>
    <w:rsid w:val="728511DC"/>
    <w:rsid w:val="72904C14"/>
    <w:rsid w:val="7292265C"/>
    <w:rsid w:val="72A73849"/>
    <w:rsid w:val="72A84BC9"/>
    <w:rsid w:val="72CC0C1E"/>
    <w:rsid w:val="72DC084E"/>
    <w:rsid w:val="72F7152C"/>
    <w:rsid w:val="72FA1ED6"/>
    <w:rsid w:val="72FE21A1"/>
    <w:rsid w:val="73096143"/>
    <w:rsid w:val="73124BBA"/>
    <w:rsid w:val="731577BB"/>
    <w:rsid w:val="731807F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965EF1"/>
    <w:rsid w:val="73A31C75"/>
    <w:rsid w:val="73AE3CBE"/>
    <w:rsid w:val="73AF49BD"/>
    <w:rsid w:val="73C31EC7"/>
    <w:rsid w:val="73CD7CF6"/>
    <w:rsid w:val="73D66539"/>
    <w:rsid w:val="73E154A0"/>
    <w:rsid w:val="73F641AB"/>
    <w:rsid w:val="73F92E98"/>
    <w:rsid w:val="73F97E1B"/>
    <w:rsid w:val="740E2030"/>
    <w:rsid w:val="74144EA0"/>
    <w:rsid w:val="741474A6"/>
    <w:rsid w:val="741D661B"/>
    <w:rsid w:val="741E6193"/>
    <w:rsid w:val="74291CE9"/>
    <w:rsid w:val="742A3BDB"/>
    <w:rsid w:val="74347BB6"/>
    <w:rsid w:val="743A3D1F"/>
    <w:rsid w:val="744426E2"/>
    <w:rsid w:val="745466A7"/>
    <w:rsid w:val="745E4926"/>
    <w:rsid w:val="74601BD6"/>
    <w:rsid w:val="74750914"/>
    <w:rsid w:val="74785503"/>
    <w:rsid w:val="747B294D"/>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0652F"/>
    <w:rsid w:val="75010FAB"/>
    <w:rsid w:val="751968C4"/>
    <w:rsid w:val="752341C1"/>
    <w:rsid w:val="75452352"/>
    <w:rsid w:val="755172C5"/>
    <w:rsid w:val="755529D0"/>
    <w:rsid w:val="7567351D"/>
    <w:rsid w:val="75692C6E"/>
    <w:rsid w:val="757C1012"/>
    <w:rsid w:val="759B6AFB"/>
    <w:rsid w:val="759E4EA7"/>
    <w:rsid w:val="759E5F27"/>
    <w:rsid w:val="75C068A9"/>
    <w:rsid w:val="75CC0E61"/>
    <w:rsid w:val="75DB4086"/>
    <w:rsid w:val="75DF68BB"/>
    <w:rsid w:val="75E417B2"/>
    <w:rsid w:val="76132FE4"/>
    <w:rsid w:val="762239BB"/>
    <w:rsid w:val="762A014F"/>
    <w:rsid w:val="763656E0"/>
    <w:rsid w:val="763C3EA3"/>
    <w:rsid w:val="76400507"/>
    <w:rsid w:val="764440D9"/>
    <w:rsid w:val="765C674B"/>
    <w:rsid w:val="7663578F"/>
    <w:rsid w:val="7675378A"/>
    <w:rsid w:val="768E55DA"/>
    <w:rsid w:val="769F6C8C"/>
    <w:rsid w:val="76A0160E"/>
    <w:rsid w:val="76A54445"/>
    <w:rsid w:val="76BD097A"/>
    <w:rsid w:val="76C5396B"/>
    <w:rsid w:val="76CE25D0"/>
    <w:rsid w:val="76D64223"/>
    <w:rsid w:val="76E30140"/>
    <w:rsid w:val="76E61D96"/>
    <w:rsid w:val="76EB730E"/>
    <w:rsid w:val="76F348B0"/>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7F975F5"/>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A5263"/>
    <w:rsid w:val="78EB582C"/>
    <w:rsid w:val="78EC3C73"/>
    <w:rsid w:val="78EC4EB8"/>
    <w:rsid w:val="78F04942"/>
    <w:rsid w:val="78F51C92"/>
    <w:rsid w:val="78F97154"/>
    <w:rsid w:val="78FC5DA2"/>
    <w:rsid w:val="78FF2511"/>
    <w:rsid w:val="78FF404E"/>
    <w:rsid w:val="78FF5438"/>
    <w:rsid w:val="78FF75C8"/>
    <w:rsid w:val="790A5D98"/>
    <w:rsid w:val="790C504D"/>
    <w:rsid w:val="790D76E0"/>
    <w:rsid w:val="79137033"/>
    <w:rsid w:val="7914182E"/>
    <w:rsid w:val="7915512C"/>
    <w:rsid w:val="791F55FF"/>
    <w:rsid w:val="794E1E8C"/>
    <w:rsid w:val="794E6DA1"/>
    <w:rsid w:val="795718DC"/>
    <w:rsid w:val="79573491"/>
    <w:rsid w:val="79625528"/>
    <w:rsid w:val="7963001B"/>
    <w:rsid w:val="796411F3"/>
    <w:rsid w:val="796528F1"/>
    <w:rsid w:val="79782668"/>
    <w:rsid w:val="797D7C7B"/>
    <w:rsid w:val="798473C1"/>
    <w:rsid w:val="798D0CB1"/>
    <w:rsid w:val="79A917D5"/>
    <w:rsid w:val="79F866D7"/>
    <w:rsid w:val="79FB2AA6"/>
    <w:rsid w:val="7A0D5030"/>
    <w:rsid w:val="7A186315"/>
    <w:rsid w:val="7A1F0B92"/>
    <w:rsid w:val="7A2F0FE2"/>
    <w:rsid w:val="7A2F6A25"/>
    <w:rsid w:val="7A335E52"/>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87747"/>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E7C"/>
    <w:rsid w:val="7BE7137F"/>
    <w:rsid w:val="7BF06EC0"/>
    <w:rsid w:val="7BF333D1"/>
    <w:rsid w:val="7C036F42"/>
    <w:rsid w:val="7C18182D"/>
    <w:rsid w:val="7C1C50AC"/>
    <w:rsid w:val="7C1E48E8"/>
    <w:rsid w:val="7C270240"/>
    <w:rsid w:val="7C302A72"/>
    <w:rsid w:val="7C3D63E5"/>
    <w:rsid w:val="7C5D3A44"/>
    <w:rsid w:val="7C6762E3"/>
    <w:rsid w:val="7C6F2369"/>
    <w:rsid w:val="7C8A0A6B"/>
    <w:rsid w:val="7C8C4745"/>
    <w:rsid w:val="7C930BAE"/>
    <w:rsid w:val="7C9A49C1"/>
    <w:rsid w:val="7CA86392"/>
    <w:rsid w:val="7CBF7665"/>
    <w:rsid w:val="7CBF7924"/>
    <w:rsid w:val="7CCB2B42"/>
    <w:rsid w:val="7CDF2E23"/>
    <w:rsid w:val="7CF44E92"/>
    <w:rsid w:val="7CF8396C"/>
    <w:rsid w:val="7CFC37A3"/>
    <w:rsid w:val="7D0522E0"/>
    <w:rsid w:val="7D105250"/>
    <w:rsid w:val="7D176CD4"/>
    <w:rsid w:val="7D18193F"/>
    <w:rsid w:val="7D21243F"/>
    <w:rsid w:val="7D316BAB"/>
    <w:rsid w:val="7D377A61"/>
    <w:rsid w:val="7D3C36D7"/>
    <w:rsid w:val="7D3D5A4B"/>
    <w:rsid w:val="7D4E6D0D"/>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ED5790"/>
    <w:rsid w:val="7E0D1655"/>
    <w:rsid w:val="7E0E4C52"/>
    <w:rsid w:val="7E180D00"/>
    <w:rsid w:val="7E1A5F33"/>
    <w:rsid w:val="7E1B1677"/>
    <w:rsid w:val="7E1B4DBE"/>
    <w:rsid w:val="7E3B0F1A"/>
    <w:rsid w:val="7E4B4FC9"/>
    <w:rsid w:val="7E4C0278"/>
    <w:rsid w:val="7E554F28"/>
    <w:rsid w:val="7E582A5A"/>
    <w:rsid w:val="7E663023"/>
    <w:rsid w:val="7E705793"/>
    <w:rsid w:val="7E8209B3"/>
    <w:rsid w:val="7E851695"/>
    <w:rsid w:val="7E865444"/>
    <w:rsid w:val="7E922C5D"/>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7D6EBB"/>
    <w:rsid w:val="7F8D6516"/>
    <w:rsid w:val="7F9075B7"/>
    <w:rsid w:val="7F9614FF"/>
    <w:rsid w:val="7F9C2851"/>
    <w:rsid w:val="7F9C3B32"/>
    <w:rsid w:val="7FC00AC8"/>
    <w:rsid w:val="7FCB421A"/>
    <w:rsid w:val="7FCB6805"/>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25C944-BCEA-431E-A41C-EC61AA79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styleId="ListParagraph">
    <w:name w:val="List Paragraph"/>
    <w:basedOn w:val="Normal"/>
    <w:uiPriority w:val="99"/>
    <w:rsid w:val="000F5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050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49D98-083C-479B-A31B-F4EB1D76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2019-11-07T16:42:00Z</dcterms:created>
  <dcterms:modified xsi:type="dcterms:W3CDTF">2019-11-08T05:46:00Z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